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59145" w14:textId="77777777" w:rsidR="00675084" w:rsidRPr="00381AB8" w:rsidRDefault="00675084" w:rsidP="009C4518">
      <w:pPr>
        <w:jc w:val="both"/>
        <w:rPr>
          <w:rFonts w:ascii="Arial" w:hAnsi="Arial" w:cs="Arial"/>
          <w:b/>
          <w:sz w:val="20"/>
          <w:szCs w:val="36"/>
        </w:rPr>
      </w:pPr>
    </w:p>
    <w:p w14:paraId="1956DFA9" w14:textId="6A581C3E" w:rsidR="00E85096" w:rsidRPr="00381AB8" w:rsidRDefault="00923441" w:rsidP="009C4518">
      <w:pPr>
        <w:jc w:val="center"/>
        <w:rPr>
          <w:rFonts w:ascii="Arial" w:hAnsi="Arial" w:cs="Arial"/>
          <w:b/>
          <w:sz w:val="36"/>
          <w:szCs w:val="36"/>
        </w:rPr>
      </w:pPr>
      <w:r w:rsidRPr="00381AB8">
        <w:rPr>
          <w:rFonts w:ascii="Arial" w:hAnsi="Arial" w:cs="Arial"/>
          <w:b/>
          <w:sz w:val="36"/>
          <w:szCs w:val="36"/>
        </w:rPr>
        <w:t>Duty of Candour P</w:t>
      </w:r>
      <w:r w:rsidR="00044905" w:rsidRPr="00381AB8">
        <w:rPr>
          <w:rFonts w:ascii="Arial" w:hAnsi="Arial" w:cs="Arial"/>
          <w:b/>
          <w:sz w:val="36"/>
          <w:szCs w:val="36"/>
        </w:rPr>
        <w:t>olicy</w:t>
      </w:r>
    </w:p>
    <w:p w14:paraId="34CF158F" w14:textId="77777777" w:rsidR="00E85096" w:rsidRPr="00381AB8" w:rsidRDefault="00E85096" w:rsidP="009C4518">
      <w:pPr>
        <w:jc w:val="both"/>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381AB8" w14:paraId="522235BE" w14:textId="77777777" w:rsidTr="004044D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381AB8" w:rsidRDefault="00675084" w:rsidP="009C4518">
            <w:pPr>
              <w:jc w:val="both"/>
              <w:rPr>
                <w:rFonts w:ascii="Arial" w:eastAsia="Arial" w:hAnsi="Arial" w:cs="Arial"/>
                <w:b/>
                <w:spacing w:val="-2"/>
                <w:sz w:val="26"/>
                <w:szCs w:val="26"/>
              </w:rPr>
            </w:pPr>
            <w:r w:rsidRPr="00381AB8">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381AB8" w:rsidRDefault="00675084" w:rsidP="009C4518">
            <w:pPr>
              <w:jc w:val="both"/>
              <w:rPr>
                <w:rFonts w:ascii="Arial" w:eastAsia="Arial" w:hAnsi="Arial" w:cs="Arial"/>
                <w:b/>
                <w:spacing w:val="-2"/>
                <w:sz w:val="26"/>
                <w:szCs w:val="26"/>
              </w:rPr>
            </w:pPr>
            <w:r w:rsidRPr="00381AB8">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381AB8" w:rsidRDefault="00675084" w:rsidP="009C4518">
            <w:pPr>
              <w:jc w:val="both"/>
              <w:rPr>
                <w:rFonts w:ascii="Arial" w:eastAsia="Arial" w:hAnsi="Arial" w:cs="Arial"/>
                <w:b/>
                <w:spacing w:val="-2"/>
                <w:sz w:val="26"/>
                <w:szCs w:val="26"/>
              </w:rPr>
            </w:pPr>
            <w:r w:rsidRPr="00381AB8">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381AB8" w:rsidRDefault="00675084" w:rsidP="009C4518">
            <w:pPr>
              <w:jc w:val="both"/>
              <w:rPr>
                <w:rFonts w:ascii="Arial" w:eastAsia="Arial" w:hAnsi="Arial" w:cs="Arial"/>
                <w:b/>
                <w:spacing w:val="-2"/>
                <w:sz w:val="26"/>
                <w:szCs w:val="26"/>
              </w:rPr>
            </w:pPr>
            <w:r w:rsidRPr="00381AB8">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381AB8" w:rsidRDefault="00675084" w:rsidP="009C4518">
            <w:pPr>
              <w:jc w:val="both"/>
              <w:rPr>
                <w:rFonts w:ascii="Arial" w:eastAsia="Arial" w:hAnsi="Arial" w:cs="Arial"/>
                <w:b/>
                <w:spacing w:val="-2"/>
                <w:sz w:val="26"/>
                <w:szCs w:val="26"/>
              </w:rPr>
            </w:pPr>
            <w:r w:rsidRPr="00381AB8">
              <w:rPr>
                <w:rFonts w:ascii="Arial" w:eastAsia="Arial" w:hAnsi="Arial" w:cs="Arial"/>
                <w:b/>
                <w:spacing w:val="-2"/>
                <w:sz w:val="26"/>
                <w:szCs w:val="26"/>
              </w:rPr>
              <w:t>Comments:</w:t>
            </w:r>
          </w:p>
        </w:tc>
      </w:tr>
      <w:tr w:rsidR="00675084" w:rsidRPr="00381AB8" w14:paraId="75B3BBF8" w14:textId="77777777" w:rsidTr="004044D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4B2D9627" w:rsidR="00675084" w:rsidRPr="00381AB8" w:rsidRDefault="00675084" w:rsidP="009C4518">
            <w:pPr>
              <w:jc w:val="both"/>
              <w:rPr>
                <w:rFonts w:ascii="Arial" w:eastAsia="Arial" w:hAnsi="Arial" w:cs="Arial"/>
                <w:spacing w:val="-2"/>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7777777" w:rsidR="00675084" w:rsidRPr="00381AB8" w:rsidRDefault="00675084" w:rsidP="009C4518">
            <w:pPr>
              <w:jc w:val="both"/>
              <w:rPr>
                <w:rFonts w:ascii="Arial" w:eastAsia="Arial" w:hAnsi="Arial" w:cs="Arial"/>
                <w:spacing w:val="-2"/>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7777777" w:rsidR="00675084" w:rsidRPr="00381AB8" w:rsidRDefault="00675084" w:rsidP="009C4518">
            <w:pPr>
              <w:jc w:val="both"/>
              <w:rPr>
                <w:rFonts w:ascii="Arial" w:eastAsia="Arial" w:hAnsi="Arial" w:cs="Arial"/>
                <w:spacing w:val="-2"/>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381AB8" w:rsidRDefault="00675084" w:rsidP="009C4518">
            <w:pPr>
              <w:jc w:val="both"/>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381AB8" w:rsidRDefault="00675084" w:rsidP="009C4518">
            <w:pPr>
              <w:jc w:val="both"/>
              <w:rPr>
                <w:rFonts w:ascii="Arial" w:hAnsi="Arial" w:cs="Arial"/>
                <w:sz w:val="26"/>
                <w:szCs w:val="26"/>
              </w:rPr>
            </w:pPr>
          </w:p>
        </w:tc>
      </w:tr>
      <w:tr w:rsidR="00675084" w:rsidRPr="00381AB8" w14:paraId="7C35111B" w14:textId="77777777" w:rsidTr="004044D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381AB8" w:rsidRDefault="00675084" w:rsidP="009C4518">
            <w:pPr>
              <w:jc w:val="both"/>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381AB8" w:rsidRDefault="00675084" w:rsidP="009C4518">
            <w:pPr>
              <w:jc w:val="both"/>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381AB8" w:rsidRDefault="00675084" w:rsidP="009C4518">
            <w:pPr>
              <w:jc w:val="both"/>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381AB8" w:rsidRDefault="00675084" w:rsidP="009C4518">
            <w:pPr>
              <w:jc w:val="both"/>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381AB8" w:rsidRDefault="00675084" w:rsidP="009C4518">
            <w:pPr>
              <w:jc w:val="both"/>
              <w:rPr>
                <w:rFonts w:ascii="Arial" w:hAnsi="Arial" w:cs="Arial"/>
                <w:sz w:val="26"/>
                <w:szCs w:val="26"/>
              </w:rPr>
            </w:pPr>
          </w:p>
        </w:tc>
      </w:tr>
      <w:tr w:rsidR="00675084" w:rsidRPr="00381AB8" w14:paraId="0E2C595C" w14:textId="77777777" w:rsidTr="001055EC">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381AB8" w:rsidRDefault="00675084" w:rsidP="009C4518">
            <w:pPr>
              <w:jc w:val="both"/>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381AB8" w:rsidRDefault="00675084" w:rsidP="009C4518">
            <w:pPr>
              <w:jc w:val="both"/>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381AB8" w:rsidRDefault="00675084" w:rsidP="009C4518">
            <w:pPr>
              <w:jc w:val="both"/>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381AB8" w:rsidRDefault="00675084" w:rsidP="009C4518">
            <w:pPr>
              <w:jc w:val="both"/>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381AB8" w:rsidRDefault="00675084" w:rsidP="009C4518">
            <w:pPr>
              <w:jc w:val="both"/>
              <w:rPr>
                <w:rFonts w:ascii="Arial" w:hAnsi="Arial" w:cs="Arial"/>
                <w:sz w:val="26"/>
                <w:szCs w:val="26"/>
              </w:rPr>
            </w:pPr>
          </w:p>
        </w:tc>
      </w:tr>
      <w:tr w:rsidR="00675084" w:rsidRPr="00381AB8" w14:paraId="12E8CE9E" w14:textId="77777777" w:rsidTr="004044D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381AB8" w:rsidRDefault="00675084" w:rsidP="009C4518">
            <w:pPr>
              <w:jc w:val="both"/>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381AB8" w:rsidRDefault="00675084" w:rsidP="009C4518">
            <w:pPr>
              <w:jc w:val="both"/>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381AB8" w:rsidRDefault="00675084" w:rsidP="009C4518">
            <w:pPr>
              <w:jc w:val="both"/>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381AB8" w:rsidRDefault="00675084" w:rsidP="009C4518">
            <w:pPr>
              <w:jc w:val="both"/>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381AB8" w:rsidRDefault="00675084" w:rsidP="009C4518">
            <w:pPr>
              <w:jc w:val="both"/>
              <w:rPr>
                <w:rFonts w:ascii="Arial" w:hAnsi="Arial" w:cs="Arial"/>
                <w:sz w:val="26"/>
                <w:szCs w:val="26"/>
              </w:rPr>
            </w:pPr>
          </w:p>
        </w:tc>
      </w:tr>
    </w:tbl>
    <w:p w14:paraId="34A22122" w14:textId="77777777" w:rsidR="00E85096" w:rsidRPr="00381AB8" w:rsidRDefault="00E85096" w:rsidP="009C4518">
      <w:pPr>
        <w:jc w:val="both"/>
        <w:rPr>
          <w:rFonts w:ascii="Arial" w:hAnsi="Arial" w:cs="Arial"/>
          <w:sz w:val="28"/>
          <w:szCs w:val="28"/>
        </w:rPr>
      </w:pPr>
    </w:p>
    <w:p w14:paraId="4ADDD4F7" w14:textId="2520DC96" w:rsidR="000858D5" w:rsidRPr="00381AB8" w:rsidRDefault="001055EC" w:rsidP="009C4518">
      <w:pPr>
        <w:jc w:val="both"/>
        <w:rPr>
          <w:rFonts w:ascii="Arial" w:hAnsi="Arial" w:cs="Arial"/>
          <w:b/>
          <w:sz w:val="28"/>
          <w:szCs w:val="28"/>
        </w:rPr>
      </w:pPr>
      <w:r w:rsidRPr="00381AB8">
        <w:rPr>
          <w:rFonts w:ascii="Arial" w:hAnsi="Arial" w:cs="Arial"/>
          <w:b/>
          <w:sz w:val="28"/>
          <w:szCs w:val="28"/>
        </w:rPr>
        <w:t>Table of c</w:t>
      </w:r>
      <w:r w:rsidR="000858D5" w:rsidRPr="00381AB8">
        <w:rPr>
          <w:rFonts w:ascii="Arial" w:hAnsi="Arial" w:cs="Arial"/>
          <w:b/>
          <w:sz w:val="28"/>
          <w:szCs w:val="28"/>
        </w:rPr>
        <w:t>ontents</w:t>
      </w:r>
    </w:p>
    <w:p w14:paraId="6C3A25FD" w14:textId="39E2C8A4" w:rsidR="00E779A9" w:rsidRPr="009D3B54" w:rsidRDefault="00D85E4D" w:rsidP="009C4518">
      <w:pPr>
        <w:pStyle w:val="TOC1"/>
        <w:tabs>
          <w:tab w:val="left" w:pos="440"/>
          <w:tab w:val="right" w:pos="8296"/>
        </w:tabs>
        <w:jc w:val="both"/>
        <w:rPr>
          <w:rFonts w:ascii="Arial" w:eastAsiaTheme="minorEastAsia" w:hAnsi="Arial" w:cs="Arial"/>
          <w:b w:val="0"/>
          <w:bCs w:val="0"/>
          <w:caps w:val="0"/>
          <w:noProof/>
          <w:sz w:val="22"/>
          <w:szCs w:val="22"/>
          <w:lang w:eastAsia="en-GB"/>
        </w:rPr>
      </w:pPr>
      <w:r w:rsidRPr="009D3B54">
        <w:rPr>
          <w:rFonts w:ascii="Arial" w:hAnsi="Arial" w:cs="Arial"/>
          <w:b w:val="0"/>
          <w:bCs w:val="0"/>
          <w:caps w:val="0"/>
          <w:sz w:val="20"/>
          <w:szCs w:val="28"/>
        </w:rPr>
        <w:fldChar w:fldCharType="begin"/>
      </w:r>
      <w:r w:rsidRPr="009D3B54">
        <w:rPr>
          <w:rFonts w:ascii="Arial" w:hAnsi="Arial" w:cs="Arial"/>
          <w:b w:val="0"/>
          <w:bCs w:val="0"/>
          <w:caps w:val="0"/>
          <w:sz w:val="20"/>
          <w:szCs w:val="28"/>
        </w:rPr>
        <w:instrText xml:space="preserve"> TOC \o "1-3" \h \z \u </w:instrText>
      </w:r>
      <w:r w:rsidRPr="009D3B54">
        <w:rPr>
          <w:rFonts w:ascii="Arial" w:hAnsi="Arial" w:cs="Arial"/>
          <w:b w:val="0"/>
          <w:bCs w:val="0"/>
          <w:caps w:val="0"/>
          <w:sz w:val="20"/>
          <w:szCs w:val="28"/>
        </w:rPr>
        <w:fldChar w:fldCharType="separate"/>
      </w:r>
      <w:hyperlink w:anchor="_Toc85470835" w:history="1">
        <w:r w:rsidR="00E779A9" w:rsidRPr="009D3B54">
          <w:rPr>
            <w:rStyle w:val="Hyperlink"/>
            <w:rFonts w:ascii="Arial" w:hAnsi="Arial" w:cs="Arial"/>
            <w:noProof/>
          </w:rPr>
          <w:t>1</w:t>
        </w:r>
        <w:r w:rsidR="00E779A9" w:rsidRPr="009D3B54">
          <w:rPr>
            <w:rFonts w:ascii="Arial" w:eastAsiaTheme="minorEastAsia" w:hAnsi="Arial" w:cs="Arial"/>
            <w:b w:val="0"/>
            <w:bCs w:val="0"/>
            <w:caps w:val="0"/>
            <w:noProof/>
            <w:sz w:val="22"/>
            <w:szCs w:val="22"/>
            <w:lang w:eastAsia="en-GB"/>
          </w:rPr>
          <w:tab/>
        </w:r>
        <w:r w:rsidR="00E779A9" w:rsidRPr="009D3B54">
          <w:rPr>
            <w:rStyle w:val="Hyperlink"/>
            <w:rFonts w:ascii="Arial" w:hAnsi="Arial" w:cs="Arial"/>
            <w:noProof/>
          </w:rPr>
          <w:t>I</w:t>
        </w:r>
        <w:r w:rsidR="009D3B54" w:rsidRPr="009D3B54">
          <w:rPr>
            <w:rStyle w:val="Hyperlink"/>
            <w:rFonts w:ascii="Arial" w:hAnsi="Arial" w:cs="Arial"/>
            <w:caps w:val="0"/>
            <w:noProof/>
          </w:rPr>
          <w:t>ntroduction</w:t>
        </w:r>
        <w:r w:rsidR="00E779A9" w:rsidRPr="009D3B54">
          <w:rPr>
            <w:rFonts w:ascii="Arial" w:hAnsi="Arial" w:cs="Arial"/>
            <w:noProof/>
            <w:webHidden/>
          </w:rPr>
          <w:tab/>
        </w:r>
        <w:r w:rsidR="00E779A9" w:rsidRPr="009D3B54">
          <w:rPr>
            <w:rFonts w:ascii="Arial" w:hAnsi="Arial" w:cs="Arial"/>
            <w:noProof/>
            <w:webHidden/>
          </w:rPr>
          <w:fldChar w:fldCharType="begin"/>
        </w:r>
        <w:r w:rsidR="00E779A9" w:rsidRPr="009D3B54">
          <w:rPr>
            <w:rFonts w:ascii="Arial" w:hAnsi="Arial" w:cs="Arial"/>
            <w:noProof/>
            <w:webHidden/>
          </w:rPr>
          <w:instrText xml:space="preserve"> PAGEREF _Toc85470835 \h </w:instrText>
        </w:r>
        <w:r w:rsidR="00E779A9" w:rsidRPr="009D3B54">
          <w:rPr>
            <w:rFonts w:ascii="Arial" w:hAnsi="Arial" w:cs="Arial"/>
            <w:noProof/>
            <w:webHidden/>
          </w:rPr>
        </w:r>
        <w:r w:rsidR="00E779A9" w:rsidRPr="009D3B54">
          <w:rPr>
            <w:rFonts w:ascii="Arial" w:hAnsi="Arial" w:cs="Arial"/>
            <w:noProof/>
            <w:webHidden/>
          </w:rPr>
          <w:fldChar w:fldCharType="separate"/>
        </w:r>
        <w:r w:rsidR="009D3B54">
          <w:rPr>
            <w:rFonts w:ascii="Arial" w:hAnsi="Arial" w:cs="Arial"/>
            <w:noProof/>
            <w:webHidden/>
          </w:rPr>
          <w:t>3</w:t>
        </w:r>
        <w:r w:rsidR="00E779A9" w:rsidRPr="009D3B54">
          <w:rPr>
            <w:rFonts w:ascii="Arial" w:hAnsi="Arial" w:cs="Arial"/>
            <w:noProof/>
            <w:webHidden/>
          </w:rPr>
          <w:fldChar w:fldCharType="end"/>
        </w:r>
      </w:hyperlink>
    </w:p>
    <w:p w14:paraId="0DD05426" w14:textId="0FBEAD7B" w:rsidR="00E779A9" w:rsidRPr="009D3B54" w:rsidRDefault="00E2286F" w:rsidP="009C4518">
      <w:pPr>
        <w:pStyle w:val="TOC2"/>
        <w:jc w:val="both"/>
        <w:rPr>
          <w:rFonts w:eastAsiaTheme="minorEastAsia"/>
          <w:b w:val="0"/>
          <w:bCs w:val="0"/>
          <w:sz w:val="22"/>
          <w:szCs w:val="22"/>
          <w:lang w:eastAsia="en-GB"/>
        </w:rPr>
      </w:pPr>
      <w:hyperlink w:anchor="_Toc85470836" w:history="1">
        <w:r w:rsidR="00E779A9" w:rsidRPr="009D3B54">
          <w:rPr>
            <w:rStyle w:val="Hyperlink"/>
          </w:rPr>
          <w:t>1.1</w:t>
        </w:r>
        <w:r w:rsidR="00E779A9" w:rsidRPr="009D3B54">
          <w:rPr>
            <w:rFonts w:eastAsiaTheme="minorEastAsia"/>
            <w:b w:val="0"/>
            <w:bCs w:val="0"/>
            <w:sz w:val="22"/>
            <w:szCs w:val="22"/>
            <w:lang w:eastAsia="en-GB"/>
          </w:rPr>
          <w:tab/>
        </w:r>
        <w:r w:rsidR="00E779A9" w:rsidRPr="009D3B54">
          <w:rPr>
            <w:rStyle w:val="Hyperlink"/>
          </w:rPr>
          <w:t>Policy statement</w:t>
        </w:r>
        <w:r w:rsidR="00E779A9" w:rsidRPr="009D3B54">
          <w:rPr>
            <w:webHidden/>
          </w:rPr>
          <w:tab/>
        </w:r>
        <w:r w:rsidR="00E779A9" w:rsidRPr="009D3B54">
          <w:rPr>
            <w:webHidden/>
          </w:rPr>
          <w:fldChar w:fldCharType="begin"/>
        </w:r>
        <w:r w:rsidR="00E779A9" w:rsidRPr="009D3B54">
          <w:rPr>
            <w:webHidden/>
          </w:rPr>
          <w:instrText xml:space="preserve"> PAGEREF _Toc85470836 \h </w:instrText>
        </w:r>
        <w:r w:rsidR="00E779A9" w:rsidRPr="009D3B54">
          <w:rPr>
            <w:webHidden/>
          </w:rPr>
        </w:r>
        <w:r w:rsidR="00E779A9" w:rsidRPr="009D3B54">
          <w:rPr>
            <w:webHidden/>
          </w:rPr>
          <w:fldChar w:fldCharType="separate"/>
        </w:r>
        <w:r w:rsidR="009D3B54">
          <w:rPr>
            <w:webHidden/>
          </w:rPr>
          <w:t>3</w:t>
        </w:r>
        <w:r w:rsidR="00E779A9" w:rsidRPr="009D3B54">
          <w:rPr>
            <w:webHidden/>
          </w:rPr>
          <w:fldChar w:fldCharType="end"/>
        </w:r>
      </w:hyperlink>
    </w:p>
    <w:p w14:paraId="0C38E563" w14:textId="46312290" w:rsidR="00E779A9" w:rsidRPr="009D3B54" w:rsidRDefault="00E2286F" w:rsidP="009C4518">
      <w:pPr>
        <w:pStyle w:val="TOC2"/>
        <w:jc w:val="both"/>
        <w:rPr>
          <w:rFonts w:eastAsiaTheme="minorEastAsia"/>
          <w:b w:val="0"/>
          <w:bCs w:val="0"/>
          <w:sz w:val="22"/>
          <w:szCs w:val="22"/>
          <w:lang w:eastAsia="en-GB"/>
        </w:rPr>
      </w:pPr>
      <w:hyperlink w:anchor="_Toc85470837" w:history="1">
        <w:r w:rsidR="00E779A9" w:rsidRPr="009D3B54">
          <w:rPr>
            <w:rStyle w:val="Hyperlink"/>
          </w:rPr>
          <w:t>1.2</w:t>
        </w:r>
        <w:r w:rsidR="00E779A9" w:rsidRPr="009D3B54">
          <w:rPr>
            <w:rFonts w:eastAsiaTheme="minorEastAsia"/>
            <w:b w:val="0"/>
            <w:bCs w:val="0"/>
            <w:sz w:val="22"/>
            <w:szCs w:val="22"/>
            <w:lang w:eastAsia="en-GB"/>
          </w:rPr>
          <w:tab/>
        </w:r>
        <w:r w:rsidR="00E779A9" w:rsidRPr="009D3B54">
          <w:rPr>
            <w:rStyle w:val="Hyperlink"/>
          </w:rPr>
          <w:t>Principles</w:t>
        </w:r>
        <w:r w:rsidR="00E779A9" w:rsidRPr="009D3B54">
          <w:rPr>
            <w:webHidden/>
          </w:rPr>
          <w:tab/>
        </w:r>
        <w:r w:rsidR="00E779A9" w:rsidRPr="009D3B54">
          <w:rPr>
            <w:webHidden/>
          </w:rPr>
          <w:fldChar w:fldCharType="begin"/>
        </w:r>
        <w:r w:rsidR="00E779A9" w:rsidRPr="009D3B54">
          <w:rPr>
            <w:webHidden/>
          </w:rPr>
          <w:instrText xml:space="preserve"> PAGEREF _Toc85470837 \h </w:instrText>
        </w:r>
        <w:r w:rsidR="00E779A9" w:rsidRPr="009D3B54">
          <w:rPr>
            <w:webHidden/>
          </w:rPr>
        </w:r>
        <w:r w:rsidR="00E779A9" w:rsidRPr="009D3B54">
          <w:rPr>
            <w:webHidden/>
          </w:rPr>
          <w:fldChar w:fldCharType="separate"/>
        </w:r>
        <w:r w:rsidR="009D3B54">
          <w:rPr>
            <w:webHidden/>
          </w:rPr>
          <w:t>3</w:t>
        </w:r>
        <w:r w:rsidR="00E779A9" w:rsidRPr="009D3B54">
          <w:rPr>
            <w:webHidden/>
          </w:rPr>
          <w:fldChar w:fldCharType="end"/>
        </w:r>
      </w:hyperlink>
    </w:p>
    <w:p w14:paraId="7DC4C78D" w14:textId="274226BA" w:rsidR="00E779A9" w:rsidRPr="009D3B54" w:rsidRDefault="00E2286F" w:rsidP="009C4518">
      <w:pPr>
        <w:pStyle w:val="TOC2"/>
        <w:jc w:val="both"/>
        <w:rPr>
          <w:rFonts w:eastAsiaTheme="minorEastAsia"/>
          <w:b w:val="0"/>
          <w:bCs w:val="0"/>
          <w:sz w:val="22"/>
          <w:szCs w:val="22"/>
          <w:lang w:eastAsia="en-GB"/>
        </w:rPr>
      </w:pPr>
      <w:hyperlink w:anchor="_Toc85470838" w:history="1">
        <w:r w:rsidR="00E779A9" w:rsidRPr="009D3B54">
          <w:rPr>
            <w:rStyle w:val="Hyperlink"/>
          </w:rPr>
          <w:t>1.3</w:t>
        </w:r>
        <w:r w:rsidR="00E779A9" w:rsidRPr="009D3B54">
          <w:rPr>
            <w:rFonts w:eastAsiaTheme="minorEastAsia"/>
            <w:b w:val="0"/>
            <w:bCs w:val="0"/>
            <w:sz w:val="22"/>
            <w:szCs w:val="22"/>
            <w:lang w:eastAsia="en-GB"/>
          </w:rPr>
          <w:tab/>
        </w:r>
        <w:r w:rsidR="00E779A9" w:rsidRPr="009D3B54">
          <w:rPr>
            <w:rStyle w:val="Hyperlink"/>
          </w:rPr>
          <w:t>KLOE (England only)</w:t>
        </w:r>
        <w:r w:rsidR="00E779A9" w:rsidRPr="009D3B54">
          <w:rPr>
            <w:webHidden/>
          </w:rPr>
          <w:tab/>
        </w:r>
        <w:r w:rsidR="00E779A9" w:rsidRPr="009D3B54">
          <w:rPr>
            <w:webHidden/>
          </w:rPr>
          <w:fldChar w:fldCharType="begin"/>
        </w:r>
        <w:r w:rsidR="00E779A9" w:rsidRPr="009D3B54">
          <w:rPr>
            <w:webHidden/>
          </w:rPr>
          <w:instrText xml:space="preserve"> PAGEREF _Toc85470838 \h </w:instrText>
        </w:r>
        <w:r w:rsidR="00E779A9" w:rsidRPr="009D3B54">
          <w:rPr>
            <w:webHidden/>
          </w:rPr>
        </w:r>
        <w:r w:rsidR="00E779A9" w:rsidRPr="009D3B54">
          <w:rPr>
            <w:webHidden/>
          </w:rPr>
          <w:fldChar w:fldCharType="separate"/>
        </w:r>
        <w:r w:rsidR="009D3B54">
          <w:rPr>
            <w:webHidden/>
          </w:rPr>
          <w:t>4</w:t>
        </w:r>
        <w:r w:rsidR="00E779A9" w:rsidRPr="009D3B54">
          <w:rPr>
            <w:webHidden/>
          </w:rPr>
          <w:fldChar w:fldCharType="end"/>
        </w:r>
      </w:hyperlink>
    </w:p>
    <w:p w14:paraId="01285C18" w14:textId="4D54C071" w:rsidR="00E779A9" w:rsidRPr="009D3B54" w:rsidRDefault="00E2286F" w:rsidP="009C4518">
      <w:pPr>
        <w:pStyle w:val="TOC2"/>
        <w:jc w:val="both"/>
        <w:rPr>
          <w:rFonts w:eastAsiaTheme="minorEastAsia"/>
          <w:b w:val="0"/>
          <w:bCs w:val="0"/>
          <w:sz w:val="22"/>
          <w:szCs w:val="22"/>
          <w:lang w:eastAsia="en-GB"/>
        </w:rPr>
      </w:pPr>
      <w:hyperlink w:anchor="_Toc85470839" w:history="1">
        <w:r w:rsidR="00E779A9" w:rsidRPr="009D3B54">
          <w:rPr>
            <w:rStyle w:val="Hyperlink"/>
          </w:rPr>
          <w:t>1.4</w:t>
        </w:r>
        <w:r w:rsidR="00E779A9" w:rsidRPr="009D3B54">
          <w:rPr>
            <w:rFonts w:eastAsiaTheme="minorEastAsia"/>
            <w:b w:val="0"/>
            <w:bCs w:val="0"/>
            <w:sz w:val="22"/>
            <w:szCs w:val="22"/>
            <w:lang w:eastAsia="en-GB"/>
          </w:rPr>
          <w:tab/>
        </w:r>
        <w:r w:rsidR="00E779A9" w:rsidRPr="009D3B54">
          <w:rPr>
            <w:rStyle w:val="Hyperlink"/>
          </w:rPr>
          <w:t>Status</w:t>
        </w:r>
        <w:r w:rsidR="00E779A9" w:rsidRPr="009D3B54">
          <w:rPr>
            <w:webHidden/>
          </w:rPr>
          <w:tab/>
        </w:r>
        <w:r w:rsidR="00E779A9" w:rsidRPr="009D3B54">
          <w:rPr>
            <w:webHidden/>
          </w:rPr>
          <w:fldChar w:fldCharType="begin"/>
        </w:r>
        <w:r w:rsidR="00E779A9" w:rsidRPr="009D3B54">
          <w:rPr>
            <w:webHidden/>
          </w:rPr>
          <w:instrText xml:space="preserve"> PAGEREF _Toc85470839 \h </w:instrText>
        </w:r>
        <w:r w:rsidR="00E779A9" w:rsidRPr="009D3B54">
          <w:rPr>
            <w:webHidden/>
          </w:rPr>
        </w:r>
        <w:r w:rsidR="00E779A9" w:rsidRPr="009D3B54">
          <w:rPr>
            <w:webHidden/>
          </w:rPr>
          <w:fldChar w:fldCharType="separate"/>
        </w:r>
        <w:r w:rsidR="009D3B54">
          <w:rPr>
            <w:webHidden/>
          </w:rPr>
          <w:t>5</w:t>
        </w:r>
        <w:r w:rsidR="00E779A9" w:rsidRPr="009D3B54">
          <w:rPr>
            <w:webHidden/>
          </w:rPr>
          <w:fldChar w:fldCharType="end"/>
        </w:r>
      </w:hyperlink>
    </w:p>
    <w:p w14:paraId="0461BF8B" w14:textId="28E176D9" w:rsidR="00E779A9" w:rsidRPr="009D3B54" w:rsidRDefault="00E2286F" w:rsidP="009C4518">
      <w:pPr>
        <w:pStyle w:val="TOC2"/>
        <w:jc w:val="both"/>
        <w:rPr>
          <w:rFonts w:eastAsiaTheme="minorEastAsia"/>
          <w:b w:val="0"/>
          <w:bCs w:val="0"/>
          <w:sz w:val="22"/>
          <w:szCs w:val="22"/>
          <w:lang w:eastAsia="en-GB"/>
        </w:rPr>
      </w:pPr>
      <w:hyperlink w:anchor="_Toc85470840" w:history="1">
        <w:r w:rsidR="00E779A9" w:rsidRPr="009D3B54">
          <w:rPr>
            <w:rStyle w:val="Hyperlink"/>
          </w:rPr>
          <w:t>1.5</w:t>
        </w:r>
        <w:r w:rsidR="00E779A9" w:rsidRPr="009D3B54">
          <w:rPr>
            <w:rFonts w:eastAsiaTheme="minorEastAsia"/>
            <w:b w:val="0"/>
            <w:bCs w:val="0"/>
            <w:sz w:val="22"/>
            <w:szCs w:val="22"/>
            <w:lang w:eastAsia="en-GB"/>
          </w:rPr>
          <w:tab/>
        </w:r>
        <w:r w:rsidR="00E779A9" w:rsidRPr="009D3B54">
          <w:rPr>
            <w:rStyle w:val="Hyperlink"/>
          </w:rPr>
          <w:t>Training and support</w:t>
        </w:r>
        <w:r w:rsidR="00E779A9" w:rsidRPr="009D3B54">
          <w:rPr>
            <w:webHidden/>
          </w:rPr>
          <w:tab/>
        </w:r>
        <w:r w:rsidR="00E779A9" w:rsidRPr="009D3B54">
          <w:rPr>
            <w:webHidden/>
          </w:rPr>
          <w:fldChar w:fldCharType="begin"/>
        </w:r>
        <w:r w:rsidR="00E779A9" w:rsidRPr="009D3B54">
          <w:rPr>
            <w:webHidden/>
          </w:rPr>
          <w:instrText xml:space="preserve"> PAGEREF _Toc85470840 \h </w:instrText>
        </w:r>
        <w:r w:rsidR="00E779A9" w:rsidRPr="009D3B54">
          <w:rPr>
            <w:webHidden/>
          </w:rPr>
        </w:r>
        <w:r w:rsidR="00E779A9" w:rsidRPr="009D3B54">
          <w:rPr>
            <w:webHidden/>
          </w:rPr>
          <w:fldChar w:fldCharType="separate"/>
        </w:r>
        <w:r w:rsidR="009D3B54">
          <w:rPr>
            <w:webHidden/>
          </w:rPr>
          <w:t>5</w:t>
        </w:r>
        <w:r w:rsidR="00E779A9" w:rsidRPr="009D3B54">
          <w:rPr>
            <w:webHidden/>
          </w:rPr>
          <w:fldChar w:fldCharType="end"/>
        </w:r>
      </w:hyperlink>
    </w:p>
    <w:p w14:paraId="34FDDB2A" w14:textId="1CB79146" w:rsidR="00E779A9" w:rsidRPr="009D3B54" w:rsidRDefault="00E2286F" w:rsidP="009C4518">
      <w:pPr>
        <w:pStyle w:val="TOC1"/>
        <w:tabs>
          <w:tab w:val="left" w:pos="440"/>
          <w:tab w:val="right" w:pos="8296"/>
        </w:tabs>
        <w:jc w:val="both"/>
        <w:rPr>
          <w:rFonts w:ascii="Arial" w:eastAsiaTheme="minorEastAsia" w:hAnsi="Arial" w:cs="Arial"/>
          <w:b w:val="0"/>
          <w:bCs w:val="0"/>
          <w:caps w:val="0"/>
          <w:noProof/>
          <w:sz w:val="22"/>
          <w:szCs w:val="22"/>
          <w:lang w:eastAsia="en-GB"/>
        </w:rPr>
      </w:pPr>
      <w:hyperlink w:anchor="_Toc85470841" w:history="1">
        <w:r w:rsidR="00E779A9" w:rsidRPr="009D3B54">
          <w:rPr>
            <w:rStyle w:val="Hyperlink"/>
            <w:rFonts w:ascii="Arial" w:hAnsi="Arial" w:cs="Arial"/>
            <w:noProof/>
          </w:rPr>
          <w:t>2</w:t>
        </w:r>
        <w:r w:rsidR="00E779A9" w:rsidRPr="009D3B54">
          <w:rPr>
            <w:rFonts w:ascii="Arial" w:eastAsiaTheme="minorEastAsia" w:hAnsi="Arial" w:cs="Arial"/>
            <w:b w:val="0"/>
            <w:bCs w:val="0"/>
            <w:caps w:val="0"/>
            <w:noProof/>
            <w:sz w:val="22"/>
            <w:szCs w:val="22"/>
            <w:lang w:eastAsia="en-GB"/>
          </w:rPr>
          <w:tab/>
        </w:r>
        <w:r w:rsidR="00E779A9" w:rsidRPr="009D3B54">
          <w:rPr>
            <w:rStyle w:val="Hyperlink"/>
            <w:rFonts w:ascii="Arial" w:hAnsi="Arial" w:cs="Arial"/>
            <w:noProof/>
          </w:rPr>
          <w:t>S</w:t>
        </w:r>
        <w:r w:rsidR="009D3B54" w:rsidRPr="009D3B54">
          <w:rPr>
            <w:rStyle w:val="Hyperlink"/>
            <w:rFonts w:ascii="Arial" w:hAnsi="Arial" w:cs="Arial"/>
            <w:caps w:val="0"/>
            <w:noProof/>
          </w:rPr>
          <w:t>cope</w:t>
        </w:r>
        <w:r w:rsidR="00E779A9" w:rsidRPr="009D3B54">
          <w:rPr>
            <w:rFonts w:ascii="Arial" w:hAnsi="Arial" w:cs="Arial"/>
            <w:noProof/>
            <w:webHidden/>
          </w:rPr>
          <w:tab/>
        </w:r>
        <w:r w:rsidR="00E779A9" w:rsidRPr="009D3B54">
          <w:rPr>
            <w:rFonts w:ascii="Arial" w:hAnsi="Arial" w:cs="Arial"/>
            <w:noProof/>
            <w:webHidden/>
          </w:rPr>
          <w:fldChar w:fldCharType="begin"/>
        </w:r>
        <w:r w:rsidR="00E779A9" w:rsidRPr="009D3B54">
          <w:rPr>
            <w:rFonts w:ascii="Arial" w:hAnsi="Arial" w:cs="Arial"/>
            <w:noProof/>
            <w:webHidden/>
          </w:rPr>
          <w:instrText xml:space="preserve"> PAGEREF _Toc85470841 \h </w:instrText>
        </w:r>
        <w:r w:rsidR="00E779A9" w:rsidRPr="009D3B54">
          <w:rPr>
            <w:rFonts w:ascii="Arial" w:hAnsi="Arial" w:cs="Arial"/>
            <w:noProof/>
            <w:webHidden/>
          </w:rPr>
        </w:r>
        <w:r w:rsidR="00E779A9" w:rsidRPr="009D3B54">
          <w:rPr>
            <w:rFonts w:ascii="Arial" w:hAnsi="Arial" w:cs="Arial"/>
            <w:noProof/>
            <w:webHidden/>
          </w:rPr>
          <w:fldChar w:fldCharType="separate"/>
        </w:r>
        <w:r w:rsidR="009D3B54">
          <w:rPr>
            <w:rFonts w:ascii="Arial" w:hAnsi="Arial" w:cs="Arial"/>
            <w:noProof/>
            <w:webHidden/>
          </w:rPr>
          <w:t>5</w:t>
        </w:r>
        <w:r w:rsidR="00E779A9" w:rsidRPr="009D3B54">
          <w:rPr>
            <w:rFonts w:ascii="Arial" w:hAnsi="Arial" w:cs="Arial"/>
            <w:noProof/>
            <w:webHidden/>
          </w:rPr>
          <w:fldChar w:fldCharType="end"/>
        </w:r>
      </w:hyperlink>
    </w:p>
    <w:p w14:paraId="09CDAAEB" w14:textId="3F282773" w:rsidR="00E779A9" w:rsidRPr="009D3B54" w:rsidRDefault="00E2286F" w:rsidP="009C4518">
      <w:pPr>
        <w:pStyle w:val="TOC2"/>
        <w:jc w:val="both"/>
        <w:rPr>
          <w:rFonts w:eastAsiaTheme="minorEastAsia"/>
          <w:b w:val="0"/>
          <w:bCs w:val="0"/>
          <w:sz w:val="22"/>
          <w:szCs w:val="22"/>
          <w:lang w:eastAsia="en-GB"/>
        </w:rPr>
      </w:pPr>
      <w:hyperlink w:anchor="_Toc85470842" w:history="1">
        <w:r w:rsidR="00E779A9" w:rsidRPr="009D3B54">
          <w:rPr>
            <w:rStyle w:val="Hyperlink"/>
          </w:rPr>
          <w:t>2.1</w:t>
        </w:r>
        <w:r w:rsidR="00E779A9" w:rsidRPr="009D3B54">
          <w:rPr>
            <w:rFonts w:eastAsiaTheme="minorEastAsia"/>
            <w:b w:val="0"/>
            <w:bCs w:val="0"/>
            <w:sz w:val="22"/>
            <w:szCs w:val="22"/>
            <w:lang w:eastAsia="en-GB"/>
          </w:rPr>
          <w:tab/>
        </w:r>
        <w:r w:rsidR="00E779A9" w:rsidRPr="009D3B54">
          <w:rPr>
            <w:rStyle w:val="Hyperlink"/>
          </w:rPr>
          <w:t>Who it applies to</w:t>
        </w:r>
        <w:r w:rsidR="00E779A9" w:rsidRPr="009D3B54">
          <w:rPr>
            <w:webHidden/>
          </w:rPr>
          <w:tab/>
        </w:r>
        <w:r w:rsidR="00E779A9" w:rsidRPr="009D3B54">
          <w:rPr>
            <w:webHidden/>
          </w:rPr>
          <w:fldChar w:fldCharType="begin"/>
        </w:r>
        <w:r w:rsidR="00E779A9" w:rsidRPr="009D3B54">
          <w:rPr>
            <w:webHidden/>
          </w:rPr>
          <w:instrText xml:space="preserve"> PAGEREF _Toc85470842 \h </w:instrText>
        </w:r>
        <w:r w:rsidR="00E779A9" w:rsidRPr="009D3B54">
          <w:rPr>
            <w:webHidden/>
          </w:rPr>
        </w:r>
        <w:r w:rsidR="00E779A9" w:rsidRPr="009D3B54">
          <w:rPr>
            <w:webHidden/>
          </w:rPr>
          <w:fldChar w:fldCharType="separate"/>
        </w:r>
        <w:r w:rsidR="009D3B54">
          <w:rPr>
            <w:webHidden/>
          </w:rPr>
          <w:t>5</w:t>
        </w:r>
        <w:r w:rsidR="00E779A9" w:rsidRPr="009D3B54">
          <w:rPr>
            <w:webHidden/>
          </w:rPr>
          <w:fldChar w:fldCharType="end"/>
        </w:r>
      </w:hyperlink>
    </w:p>
    <w:p w14:paraId="3222A697" w14:textId="482C7B74" w:rsidR="00E779A9" w:rsidRPr="009D3B54" w:rsidRDefault="00E2286F" w:rsidP="009C4518">
      <w:pPr>
        <w:pStyle w:val="TOC2"/>
        <w:jc w:val="both"/>
        <w:rPr>
          <w:rFonts w:eastAsiaTheme="minorEastAsia"/>
          <w:b w:val="0"/>
          <w:bCs w:val="0"/>
          <w:sz w:val="22"/>
          <w:szCs w:val="22"/>
          <w:lang w:eastAsia="en-GB"/>
        </w:rPr>
      </w:pPr>
      <w:hyperlink w:anchor="_Toc85470844" w:history="1">
        <w:r w:rsidR="00E779A9" w:rsidRPr="009D3B54">
          <w:rPr>
            <w:rStyle w:val="Hyperlink"/>
          </w:rPr>
          <w:t>2.2</w:t>
        </w:r>
        <w:r w:rsidR="00E779A9" w:rsidRPr="009D3B54">
          <w:rPr>
            <w:rFonts w:eastAsiaTheme="minorEastAsia"/>
            <w:b w:val="0"/>
            <w:bCs w:val="0"/>
            <w:sz w:val="22"/>
            <w:szCs w:val="22"/>
            <w:lang w:eastAsia="en-GB"/>
          </w:rPr>
          <w:tab/>
        </w:r>
        <w:r w:rsidR="00E779A9" w:rsidRPr="009D3B54">
          <w:rPr>
            <w:rStyle w:val="Hyperlink"/>
          </w:rPr>
          <w:t>Why and how it applies to them</w:t>
        </w:r>
        <w:r w:rsidR="00E779A9" w:rsidRPr="009D3B54">
          <w:rPr>
            <w:webHidden/>
          </w:rPr>
          <w:tab/>
        </w:r>
        <w:r w:rsidR="00E779A9" w:rsidRPr="009D3B54">
          <w:rPr>
            <w:webHidden/>
          </w:rPr>
          <w:fldChar w:fldCharType="begin"/>
        </w:r>
        <w:r w:rsidR="00E779A9" w:rsidRPr="009D3B54">
          <w:rPr>
            <w:webHidden/>
          </w:rPr>
          <w:instrText xml:space="preserve"> PAGEREF _Toc85470844 \h </w:instrText>
        </w:r>
        <w:r w:rsidR="00E779A9" w:rsidRPr="009D3B54">
          <w:rPr>
            <w:webHidden/>
          </w:rPr>
        </w:r>
        <w:r w:rsidR="00E779A9" w:rsidRPr="009D3B54">
          <w:rPr>
            <w:webHidden/>
          </w:rPr>
          <w:fldChar w:fldCharType="separate"/>
        </w:r>
        <w:r w:rsidR="009D3B54">
          <w:rPr>
            <w:webHidden/>
          </w:rPr>
          <w:t>5</w:t>
        </w:r>
        <w:r w:rsidR="00E779A9" w:rsidRPr="009D3B54">
          <w:rPr>
            <w:webHidden/>
          </w:rPr>
          <w:fldChar w:fldCharType="end"/>
        </w:r>
      </w:hyperlink>
    </w:p>
    <w:p w14:paraId="765DCD4D" w14:textId="251D9CA1" w:rsidR="00E779A9" w:rsidRPr="009D3B54" w:rsidRDefault="00E2286F" w:rsidP="009C4518">
      <w:pPr>
        <w:pStyle w:val="TOC1"/>
        <w:tabs>
          <w:tab w:val="left" w:pos="440"/>
          <w:tab w:val="right" w:pos="8296"/>
        </w:tabs>
        <w:jc w:val="both"/>
        <w:rPr>
          <w:rFonts w:ascii="Arial" w:eastAsiaTheme="minorEastAsia" w:hAnsi="Arial" w:cs="Arial"/>
          <w:b w:val="0"/>
          <w:bCs w:val="0"/>
          <w:caps w:val="0"/>
          <w:noProof/>
          <w:sz w:val="22"/>
          <w:szCs w:val="22"/>
          <w:lang w:eastAsia="en-GB"/>
        </w:rPr>
      </w:pPr>
      <w:hyperlink w:anchor="_Toc85470845" w:history="1">
        <w:r w:rsidR="00E779A9" w:rsidRPr="009D3B54">
          <w:rPr>
            <w:rStyle w:val="Hyperlink"/>
            <w:rFonts w:ascii="Arial" w:hAnsi="Arial" w:cs="Arial"/>
            <w:noProof/>
          </w:rPr>
          <w:t>3</w:t>
        </w:r>
        <w:r w:rsidR="00E779A9" w:rsidRPr="009D3B54">
          <w:rPr>
            <w:rFonts w:ascii="Arial" w:eastAsiaTheme="minorEastAsia" w:hAnsi="Arial" w:cs="Arial"/>
            <w:b w:val="0"/>
            <w:bCs w:val="0"/>
            <w:caps w:val="0"/>
            <w:noProof/>
            <w:sz w:val="22"/>
            <w:szCs w:val="22"/>
            <w:lang w:eastAsia="en-GB"/>
          </w:rPr>
          <w:tab/>
        </w:r>
        <w:r w:rsidR="00E779A9" w:rsidRPr="009D3B54">
          <w:rPr>
            <w:rStyle w:val="Hyperlink"/>
            <w:rFonts w:ascii="Arial" w:hAnsi="Arial" w:cs="Arial"/>
            <w:noProof/>
          </w:rPr>
          <w:t>D</w:t>
        </w:r>
        <w:r w:rsidR="009D3B54" w:rsidRPr="009D3B54">
          <w:rPr>
            <w:rStyle w:val="Hyperlink"/>
            <w:rFonts w:ascii="Arial" w:hAnsi="Arial" w:cs="Arial"/>
            <w:caps w:val="0"/>
            <w:noProof/>
          </w:rPr>
          <w:t>efinition of terms</w:t>
        </w:r>
        <w:r w:rsidR="00E779A9" w:rsidRPr="009D3B54">
          <w:rPr>
            <w:rFonts w:ascii="Arial" w:hAnsi="Arial" w:cs="Arial"/>
            <w:noProof/>
            <w:webHidden/>
          </w:rPr>
          <w:tab/>
        </w:r>
        <w:r w:rsidR="00E779A9" w:rsidRPr="009D3B54">
          <w:rPr>
            <w:rFonts w:ascii="Arial" w:hAnsi="Arial" w:cs="Arial"/>
            <w:noProof/>
            <w:webHidden/>
          </w:rPr>
          <w:fldChar w:fldCharType="begin"/>
        </w:r>
        <w:r w:rsidR="00E779A9" w:rsidRPr="009D3B54">
          <w:rPr>
            <w:rFonts w:ascii="Arial" w:hAnsi="Arial" w:cs="Arial"/>
            <w:noProof/>
            <w:webHidden/>
          </w:rPr>
          <w:instrText xml:space="preserve"> PAGEREF _Toc85470845 \h </w:instrText>
        </w:r>
        <w:r w:rsidR="00E779A9" w:rsidRPr="009D3B54">
          <w:rPr>
            <w:rFonts w:ascii="Arial" w:hAnsi="Arial" w:cs="Arial"/>
            <w:noProof/>
            <w:webHidden/>
          </w:rPr>
        </w:r>
        <w:r w:rsidR="00E779A9" w:rsidRPr="009D3B54">
          <w:rPr>
            <w:rFonts w:ascii="Arial" w:hAnsi="Arial" w:cs="Arial"/>
            <w:noProof/>
            <w:webHidden/>
          </w:rPr>
          <w:fldChar w:fldCharType="separate"/>
        </w:r>
        <w:r w:rsidR="009D3B54">
          <w:rPr>
            <w:rFonts w:ascii="Arial" w:hAnsi="Arial" w:cs="Arial"/>
            <w:noProof/>
            <w:webHidden/>
          </w:rPr>
          <w:t>6</w:t>
        </w:r>
        <w:r w:rsidR="00E779A9" w:rsidRPr="009D3B54">
          <w:rPr>
            <w:rFonts w:ascii="Arial" w:hAnsi="Arial" w:cs="Arial"/>
            <w:noProof/>
            <w:webHidden/>
          </w:rPr>
          <w:fldChar w:fldCharType="end"/>
        </w:r>
      </w:hyperlink>
    </w:p>
    <w:p w14:paraId="0799EE63" w14:textId="18036EA0" w:rsidR="00E779A9" w:rsidRPr="009D3B54" w:rsidRDefault="00E2286F" w:rsidP="009C4518">
      <w:pPr>
        <w:pStyle w:val="TOC2"/>
        <w:jc w:val="both"/>
        <w:rPr>
          <w:rFonts w:eastAsiaTheme="minorEastAsia"/>
          <w:b w:val="0"/>
          <w:bCs w:val="0"/>
          <w:sz w:val="22"/>
          <w:szCs w:val="22"/>
          <w:lang w:eastAsia="en-GB"/>
        </w:rPr>
      </w:pPr>
      <w:hyperlink w:anchor="_Toc85470846" w:history="1">
        <w:r w:rsidR="00E779A9" w:rsidRPr="009D3B54">
          <w:rPr>
            <w:rStyle w:val="Hyperlink"/>
          </w:rPr>
          <w:t>3.1</w:t>
        </w:r>
        <w:r w:rsidR="00E779A9" w:rsidRPr="009D3B54">
          <w:rPr>
            <w:rFonts w:eastAsiaTheme="minorEastAsia"/>
            <w:b w:val="0"/>
            <w:bCs w:val="0"/>
            <w:sz w:val="22"/>
            <w:szCs w:val="22"/>
            <w:lang w:eastAsia="en-GB"/>
          </w:rPr>
          <w:tab/>
        </w:r>
        <w:r w:rsidR="00E779A9" w:rsidRPr="009D3B54">
          <w:rPr>
            <w:rStyle w:val="Hyperlink"/>
          </w:rPr>
          <w:t>Duty of candour</w:t>
        </w:r>
        <w:r w:rsidR="00E779A9" w:rsidRPr="009D3B54">
          <w:rPr>
            <w:webHidden/>
          </w:rPr>
          <w:tab/>
        </w:r>
        <w:r w:rsidR="00E779A9" w:rsidRPr="009D3B54">
          <w:rPr>
            <w:webHidden/>
          </w:rPr>
          <w:fldChar w:fldCharType="begin"/>
        </w:r>
        <w:r w:rsidR="00E779A9" w:rsidRPr="009D3B54">
          <w:rPr>
            <w:webHidden/>
          </w:rPr>
          <w:instrText xml:space="preserve"> PAGEREF _Toc85470846 \h </w:instrText>
        </w:r>
        <w:r w:rsidR="00E779A9" w:rsidRPr="009D3B54">
          <w:rPr>
            <w:webHidden/>
          </w:rPr>
        </w:r>
        <w:r w:rsidR="00E779A9" w:rsidRPr="009D3B54">
          <w:rPr>
            <w:webHidden/>
          </w:rPr>
          <w:fldChar w:fldCharType="separate"/>
        </w:r>
        <w:r w:rsidR="009D3B54">
          <w:rPr>
            <w:webHidden/>
          </w:rPr>
          <w:t>6</w:t>
        </w:r>
        <w:r w:rsidR="00E779A9" w:rsidRPr="009D3B54">
          <w:rPr>
            <w:webHidden/>
          </w:rPr>
          <w:fldChar w:fldCharType="end"/>
        </w:r>
      </w:hyperlink>
    </w:p>
    <w:p w14:paraId="375AFAF2" w14:textId="57FF949C" w:rsidR="00E779A9" w:rsidRPr="009D3B54" w:rsidRDefault="00E2286F" w:rsidP="009C4518">
      <w:pPr>
        <w:pStyle w:val="TOC2"/>
        <w:jc w:val="both"/>
        <w:rPr>
          <w:rFonts w:eastAsiaTheme="minorEastAsia"/>
          <w:b w:val="0"/>
          <w:bCs w:val="0"/>
          <w:sz w:val="22"/>
          <w:szCs w:val="22"/>
          <w:lang w:eastAsia="en-GB"/>
        </w:rPr>
      </w:pPr>
      <w:hyperlink w:anchor="_Toc85470847" w:history="1">
        <w:r w:rsidR="00E779A9" w:rsidRPr="009D3B54">
          <w:rPr>
            <w:rStyle w:val="Hyperlink"/>
          </w:rPr>
          <w:t>3.2</w:t>
        </w:r>
        <w:r w:rsidR="00E779A9" w:rsidRPr="009D3B54">
          <w:rPr>
            <w:rFonts w:eastAsiaTheme="minorEastAsia"/>
            <w:b w:val="0"/>
            <w:bCs w:val="0"/>
            <w:sz w:val="22"/>
            <w:szCs w:val="22"/>
            <w:lang w:eastAsia="en-GB"/>
          </w:rPr>
          <w:tab/>
        </w:r>
        <w:r w:rsidR="00E779A9" w:rsidRPr="009D3B54">
          <w:rPr>
            <w:rStyle w:val="Hyperlink"/>
          </w:rPr>
          <w:t>Openness</w:t>
        </w:r>
        <w:r w:rsidR="00E779A9" w:rsidRPr="009D3B54">
          <w:rPr>
            <w:webHidden/>
          </w:rPr>
          <w:tab/>
        </w:r>
        <w:r w:rsidR="00E779A9" w:rsidRPr="009D3B54">
          <w:rPr>
            <w:webHidden/>
          </w:rPr>
          <w:fldChar w:fldCharType="begin"/>
        </w:r>
        <w:r w:rsidR="00E779A9" w:rsidRPr="009D3B54">
          <w:rPr>
            <w:webHidden/>
          </w:rPr>
          <w:instrText xml:space="preserve"> PAGEREF _Toc85470847 \h </w:instrText>
        </w:r>
        <w:r w:rsidR="00E779A9" w:rsidRPr="009D3B54">
          <w:rPr>
            <w:webHidden/>
          </w:rPr>
        </w:r>
        <w:r w:rsidR="00E779A9" w:rsidRPr="009D3B54">
          <w:rPr>
            <w:webHidden/>
          </w:rPr>
          <w:fldChar w:fldCharType="separate"/>
        </w:r>
        <w:r w:rsidR="009D3B54">
          <w:rPr>
            <w:webHidden/>
          </w:rPr>
          <w:t>6</w:t>
        </w:r>
        <w:r w:rsidR="00E779A9" w:rsidRPr="009D3B54">
          <w:rPr>
            <w:webHidden/>
          </w:rPr>
          <w:fldChar w:fldCharType="end"/>
        </w:r>
      </w:hyperlink>
    </w:p>
    <w:p w14:paraId="3859EB7C" w14:textId="6022A7E3" w:rsidR="00E779A9" w:rsidRPr="009D3B54" w:rsidRDefault="00E2286F" w:rsidP="009C4518">
      <w:pPr>
        <w:pStyle w:val="TOC2"/>
        <w:jc w:val="both"/>
        <w:rPr>
          <w:rFonts w:eastAsiaTheme="minorEastAsia"/>
          <w:b w:val="0"/>
          <w:bCs w:val="0"/>
          <w:sz w:val="22"/>
          <w:szCs w:val="22"/>
          <w:lang w:eastAsia="en-GB"/>
        </w:rPr>
      </w:pPr>
      <w:hyperlink w:anchor="_Toc85470848" w:history="1">
        <w:r w:rsidR="00E779A9" w:rsidRPr="009D3B54">
          <w:rPr>
            <w:rStyle w:val="Hyperlink"/>
          </w:rPr>
          <w:t>3.3</w:t>
        </w:r>
        <w:r w:rsidR="00E779A9" w:rsidRPr="009D3B54">
          <w:rPr>
            <w:rFonts w:eastAsiaTheme="minorEastAsia"/>
            <w:b w:val="0"/>
            <w:bCs w:val="0"/>
            <w:sz w:val="22"/>
            <w:szCs w:val="22"/>
            <w:lang w:eastAsia="en-GB"/>
          </w:rPr>
          <w:tab/>
        </w:r>
        <w:r w:rsidR="00E779A9" w:rsidRPr="009D3B54">
          <w:rPr>
            <w:rStyle w:val="Hyperlink"/>
          </w:rPr>
          <w:t>Transparency</w:t>
        </w:r>
        <w:r w:rsidR="00E779A9" w:rsidRPr="009D3B54">
          <w:rPr>
            <w:webHidden/>
          </w:rPr>
          <w:tab/>
        </w:r>
        <w:r w:rsidR="00E779A9" w:rsidRPr="009D3B54">
          <w:rPr>
            <w:webHidden/>
          </w:rPr>
          <w:fldChar w:fldCharType="begin"/>
        </w:r>
        <w:r w:rsidR="00E779A9" w:rsidRPr="009D3B54">
          <w:rPr>
            <w:webHidden/>
          </w:rPr>
          <w:instrText xml:space="preserve"> PAGEREF _Toc85470848 \h </w:instrText>
        </w:r>
        <w:r w:rsidR="00E779A9" w:rsidRPr="009D3B54">
          <w:rPr>
            <w:webHidden/>
          </w:rPr>
        </w:r>
        <w:r w:rsidR="00E779A9" w:rsidRPr="009D3B54">
          <w:rPr>
            <w:webHidden/>
          </w:rPr>
          <w:fldChar w:fldCharType="separate"/>
        </w:r>
        <w:r w:rsidR="009D3B54">
          <w:rPr>
            <w:webHidden/>
          </w:rPr>
          <w:t>6</w:t>
        </w:r>
        <w:r w:rsidR="00E779A9" w:rsidRPr="009D3B54">
          <w:rPr>
            <w:webHidden/>
          </w:rPr>
          <w:fldChar w:fldCharType="end"/>
        </w:r>
      </w:hyperlink>
    </w:p>
    <w:p w14:paraId="6CABB827" w14:textId="064AC2A3" w:rsidR="00E779A9" w:rsidRPr="009D3B54" w:rsidRDefault="00E2286F" w:rsidP="009C4518">
      <w:pPr>
        <w:pStyle w:val="TOC2"/>
        <w:jc w:val="both"/>
        <w:rPr>
          <w:rFonts w:eastAsiaTheme="minorEastAsia"/>
          <w:b w:val="0"/>
          <w:bCs w:val="0"/>
          <w:sz w:val="22"/>
          <w:szCs w:val="22"/>
          <w:lang w:eastAsia="en-GB"/>
        </w:rPr>
      </w:pPr>
      <w:hyperlink w:anchor="_Toc85470849" w:history="1">
        <w:r w:rsidR="00E779A9" w:rsidRPr="009D3B54">
          <w:rPr>
            <w:rStyle w:val="Hyperlink"/>
          </w:rPr>
          <w:t>3.4</w:t>
        </w:r>
        <w:r w:rsidR="00E779A9" w:rsidRPr="009D3B54">
          <w:rPr>
            <w:rFonts w:eastAsiaTheme="minorEastAsia"/>
            <w:b w:val="0"/>
            <w:bCs w:val="0"/>
            <w:sz w:val="22"/>
            <w:szCs w:val="22"/>
            <w:lang w:eastAsia="en-GB"/>
          </w:rPr>
          <w:tab/>
        </w:r>
        <w:r w:rsidR="00E779A9" w:rsidRPr="009D3B54">
          <w:rPr>
            <w:rStyle w:val="Hyperlink"/>
          </w:rPr>
          <w:t>Candour</w:t>
        </w:r>
        <w:r w:rsidR="00E779A9" w:rsidRPr="009D3B54">
          <w:rPr>
            <w:webHidden/>
          </w:rPr>
          <w:tab/>
        </w:r>
        <w:r w:rsidR="00E779A9" w:rsidRPr="009D3B54">
          <w:rPr>
            <w:webHidden/>
          </w:rPr>
          <w:fldChar w:fldCharType="begin"/>
        </w:r>
        <w:r w:rsidR="00E779A9" w:rsidRPr="009D3B54">
          <w:rPr>
            <w:webHidden/>
          </w:rPr>
          <w:instrText xml:space="preserve"> PAGEREF _Toc85470849 \h </w:instrText>
        </w:r>
        <w:r w:rsidR="00E779A9" w:rsidRPr="009D3B54">
          <w:rPr>
            <w:webHidden/>
          </w:rPr>
        </w:r>
        <w:r w:rsidR="00E779A9" w:rsidRPr="009D3B54">
          <w:rPr>
            <w:webHidden/>
          </w:rPr>
          <w:fldChar w:fldCharType="separate"/>
        </w:r>
        <w:r w:rsidR="009D3B54">
          <w:rPr>
            <w:webHidden/>
          </w:rPr>
          <w:t>6</w:t>
        </w:r>
        <w:r w:rsidR="00E779A9" w:rsidRPr="009D3B54">
          <w:rPr>
            <w:webHidden/>
          </w:rPr>
          <w:fldChar w:fldCharType="end"/>
        </w:r>
      </w:hyperlink>
    </w:p>
    <w:p w14:paraId="12C4B4A5" w14:textId="37367784" w:rsidR="00E779A9" w:rsidRPr="009D3B54" w:rsidRDefault="00E2286F" w:rsidP="009C4518">
      <w:pPr>
        <w:pStyle w:val="TOC2"/>
        <w:jc w:val="both"/>
        <w:rPr>
          <w:rFonts w:eastAsiaTheme="minorEastAsia"/>
          <w:b w:val="0"/>
          <w:bCs w:val="0"/>
          <w:sz w:val="22"/>
          <w:szCs w:val="22"/>
          <w:lang w:eastAsia="en-GB"/>
        </w:rPr>
      </w:pPr>
      <w:hyperlink w:anchor="_Toc85470850" w:history="1">
        <w:r w:rsidR="00E779A9" w:rsidRPr="009D3B54">
          <w:rPr>
            <w:rStyle w:val="Hyperlink"/>
          </w:rPr>
          <w:t>3.5</w:t>
        </w:r>
        <w:r w:rsidR="00E779A9" w:rsidRPr="009D3B54">
          <w:rPr>
            <w:rFonts w:eastAsiaTheme="minorEastAsia"/>
            <w:b w:val="0"/>
            <w:bCs w:val="0"/>
            <w:sz w:val="22"/>
            <w:szCs w:val="22"/>
            <w:lang w:eastAsia="en-GB"/>
          </w:rPr>
          <w:tab/>
        </w:r>
        <w:r w:rsidR="00E779A9" w:rsidRPr="009D3B54">
          <w:rPr>
            <w:rStyle w:val="Hyperlink"/>
          </w:rPr>
          <w:t>Patient safety</w:t>
        </w:r>
        <w:r w:rsidR="00E779A9" w:rsidRPr="009D3B54">
          <w:rPr>
            <w:webHidden/>
          </w:rPr>
          <w:tab/>
        </w:r>
        <w:r w:rsidR="00E779A9" w:rsidRPr="009D3B54">
          <w:rPr>
            <w:webHidden/>
          </w:rPr>
          <w:fldChar w:fldCharType="begin"/>
        </w:r>
        <w:r w:rsidR="00E779A9" w:rsidRPr="009D3B54">
          <w:rPr>
            <w:webHidden/>
          </w:rPr>
          <w:instrText xml:space="preserve"> PAGEREF _Toc85470850 \h </w:instrText>
        </w:r>
        <w:r w:rsidR="00E779A9" w:rsidRPr="009D3B54">
          <w:rPr>
            <w:webHidden/>
          </w:rPr>
        </w:r>
        <w:r w:rsidR="00E779A9" w:rsidRPr="009D3B54">
          <w:rPr>
            <w:webHidden/>
          </w:rPr>
          <w:fldChar w:fldCharType="separate"/>
        </w:r>
        <w:r w:rsidR="009D3B54">
          <w:rPr>
            <w:webHidden/>
          </w:rPr>
          <w:t>7</w:t>
        </w:r>
        <w:r w:rsidR="00E779A9" w:rsidRPr="009D3B54">
          <w:rPr>
            <w:webHidden/>
          </w:rPr>
          <w:fldChar w:fldCharType="end"/>
        </w:r>
      </w:hyperlink>
    </w:p>
    <w:p w14:paraId="1F52D6D0" w14:textId="7EEACE44" w:rsidR="00E779A9" w:rsidRPr="009D3B54" w:rsidRDefault="00E2286F" w:rsidP="009C4518">
      <w:pPr>
        <w:pStyle w:val="TOC2"/>
        <w:jc w:val="both"/>
        <w:rPr>
          <w:rFonts w:eastAsiaTheme="minorEastAsia"/>
          <w:b w:val="0"/>
          <w:bCs w:val="0"/>
          <w:sz w:val="22"/>
          <w:szCs w:val="22"/>
          <w:lang w:eastAsia="en-GB"/>
        </w:rPr>
      </w:pPr>
      <w:hyperlink w:anchor="_Toc85470851" w:history="1">
        <w:r w:rsidR="00E779A9" w:rsidRPr="009D3B54">
          <w:rPr>
            <w:rStyle w:val="Hyperlink"/>
          </w:rPr>
          <w:t>3.6</w:t>
        </w:r>
        <w:r w:rsidR="00E779A9" w:rsidRPr="009D3B54">
          <w:rPr>
            <w:rFonts w:eastAsiaTheme="minorEastAsia"/>
            <w:b w:val="0"/>
            <w:bCs w:val="0"/>
            <w:sz w:val="22"/>
            <w:szCs w:val="22"/>
            <w:lang w:eastAsia="en-GB"/>
          </w:rPr>
          <w:tab/>
        </w:r>
        <w:r w:rsidR="00E779A9" w:rsidRPr="009D3B54">
          <w:rPr>
            <w:rStyle w:val="Hyperlink"/>
          </w:rPr>
          <w:t>Event reporting</w:t>
        </w:r>
        <w:r w:rsidR="00E779A9" w:rsidRPr="009D3B54">
          <w:rPr>
            <w:webHidden/>
          </w:rPr>
          <w:tab/>
        </w:r>
        <w:r w:rsidR="00E779A9" w:rsidRPr="009D3B54">
          <w:rPr>
            <w:webHidden/>
          </w:rPr>
          <w:fldChar w:fldCharType="begin"/>
        </w:r>
        <w:r w:rsidR="00E779A9" w:rsidRPr="009D3B54">
          <w:rPr>
            <w:webHidden/>
          </w:rPr>
          <w:instrText xml:space="preserve"> PAGEREF _Toc85470851 \h </w:instrText>
        </w:r>
        <w:r w:rsidR="00E779A9" w:rsidRPr="009D3B54">
          <w:rPr>
            <w:webHidden/>
          </w:rPr>
        </w:r>
        <w:r w:rsidR="00E779A9" w:rsidRPr="009D3B54">
          <w:rPr>
            <w:webHidden/>
          </w:rPr>
          <w:fldChar w:fldCharType="separate"/>
        </w:r>
        <w:r w:rsidR="009D3B54">
          <w:rPr>
            <w:webHidden/>
          </w:rPr>
          <w:t>7</w:t>
        </w:r>
        <w:r w:rsidR="00E779A9" w:rsidRPr="009D3B54">
          <w:rPr>
            <w:webHidden/>
          </w:rPr>
          <w:fldChar w:fldCharType="end"/>
        </w:r>
      </w:hyperlink>
    </w:p>
    <w:p w14:paraId="4807BE3B" w14:textId="1FDD4093" w:rsidR="00E779A9" w:rsidRPr="009D3B54" w:rsidRDefault="00E2286F" w:rsidP="009C4518">
      <w:pPr>
        <w:pStyle w:val="TOC2"/>
        <w:jc w:val="both"/>
        <w:rPr>
          <w:rFonts w:eastAsiaTheme="minorEastAsia"/>
          <w:b w:val="0"/>
          <w:bCs w:val="0"/>
          <w:sz w:val="22"/>
          <w:szCs w:val="22"/>
          <w:lang w:eastAsia="en-GB"/>
        </w:rPr>
      </w:pPr>
      <w:hyperlink w:anchor="_Toc85470852" w:history="1">
        <w:r w:rsidR="00E779A9" w:rsidRPr="009D3B54">
          <w:rPr>
            <w:rStyle w:val="Hyperlink"/>
          </w:rPr>
          <w:t>3.7</w:t>
        </w:r>
        <w:r w:rsidR="00E779A9" w:rsidRPr="009D3B54">
          <w:rPr>
            <w:rFonts w:eastAsiaTheme="minorEastAsia"/>
            <w:b w:val="0"/>
            <w:bCs w:val="0"/>
            <w:sz w:val="22"/>
            <w:szCs w:val="22"/>
            <w:lang w:eastAsia="en-GB"/>
          </w:rPr>
          <w:tab/>
        </w:r>
        <w:r w:rsidR="00E779A9" w:rsidRPr="009D3B54">
          <w:rPr>
            <w:rStyle w:val="Hyperlink"/>
          </w:rPr>
          <w:t>Degrees of harm</w:t>
        </w:r>
        <w:r w:rsidR="00E779A9" w:rsidRPr="009D3B54">
          <w:rPr>
            <w:webHidden/>
          </w:rPr>
          <w:tab/>
        </w:r>
        <w:r w:rsidR="00E779A9" w:rsidRPr="009D3B54">
          <w:rPr>
            <w:webHidden/>
          </w:rPr>
          <w:fldChar w:fldCharType="begin"/>
        </w:r>
        <w:r w:rsidR="00E779A9" w:rsidRPr="009D3B54">
          <w:rPr>
            <w:webHidden/>
          </w:rPr>
          <w:instrText xml:space="preserve"> PAGEREF _Toc85470852 \h </w:instrText>
        </w:r>
        <w:r w:rsidR="00E779A9" w:rsidRPr="009D3B54">
          <w:rPr>
            <w:webHidden/>
          </w:rPr>
        </w:r>
        <w:r w:rsidR="00E779A9" w:rsidRPr="009D3B54">
          <w:rPr>
            <w:webHidden/>
          </w:rPr>
          <w:fldChar w:fldCharType="separate"/>
        </w:r>
        <w:r w:rsidR="009D3B54">
          <w:rPr>
            <w:webHidden/>
          </w:rPr>
          <w:t>7</w:t>
        </w:r>
        <w:r w:rsidR="00E779A9" w:rsidRPr="009D3B54">
          <w:rPr>
            <w:webHidden/>
          </w:rPr>
          <w:fldChar w:fldCharType="end"/>
        </w:r>
      </w:hyperlink>
    </w:p>
    <w:p w14:paraId="6C19C103" w14:textId="37C54E02" w:rsidR="00E779A9" w:rsidRPr="009D3B54" w:rsidRDefault="00E2286F" w:rsidP="009C4518">
      <w:pPr>
        <w:pStyle w:val="TOC1"/>
        <w:tabs>
          <w:tab w:val="left" w:pos="440"/>
          <w:tab w:val="right" w:pos="8296"/>
        </w:tabs>
        <w:jc w:val="both"/>
        <w:rPr>
          <w:rFonts w:ascii="Arial" w:eastAsiaTheme="minorEastAsia" w:hAnsi="Arial" w:cs="Arial"/>
          <w:b w:val="0"/>
          <w:bCs w:val="0"/>
          <w:caps w:val="0"/>
          <w:noProof/>
          <w:sz w:val="22"/>
          <w:szCs w:val="22"/>
          <w:lang w:eastAsia="en-GB"/>
        </w:rPr>
      </w:pPr>
      <w:hyperlink w:anchor="_Toc85470860" w:history="1">
        <w:r w:rsidR="00E779A9" w:rsidRPr="009D3B54">
          <w:rPr>
            <w:rStyle w:val="Hyperlink"/>
            <w:rFonts w:ascii="Arial" w:hAnsi="Arial" w:cs="Arial"/>
            <w:noProof/>
          </w:rPr>
          <w:t>4</w:t>
        </w:r>
        <w:r w:rsidR="00E779A9" w:rsidRPr="009D3B54">
          <w:rPr>
            <w:rFonts w:ascii="Arial" w:eastAsiaTheme="minorEastAsia" w:hAnsi="Arial" w:cs="Arial"/>
            <w:b w:val="0"/>
            <w:bCs w:val="0"/>
            <w:caps w:val="0"/>
            <w:noProof/>
            <w:sz w:val="22"/>
            <w:szCs w:val="22"/>
            <w:lang w:eastAsia="en-GB"/>
          </w:rPr>
          <w:tab/>
        </w:r>
        <w:r w:rsidR="00E779A9" w:rsidRPr="009D3B54">
          <w:rPr>
            <w:rStyle w:val="Hyperlink"/>
            <w:rFonts w:ascii="Arial" w:hAnsi="Arial" w:cs="Arial"/>
            <w:noProof/>
          </w:rPr>
          <w:t>P</w:t>
        </w:r>
        <w:r w:rsidR="009D3B54" w:rsidRPr="009D3B54">
          <w:rPr>
            <w:rStyle w:val="Hyperlink"/>
            <w:rFonts w:ascii="Arial" w:hAnsi="Arial" w:cs="Arial"/>
            <w:caps w:val="0"/>
            <w:noProof/>
          </w:rPr>
          <w:t>rocedure</w:t>
        </w:r>
        <w:r w:rsidR="00E779A9" w:rsidRPr="009D3B54">
          <w:rPr>
            <w:rFonts w:ascii="Arial" w:hAnsi="Arial" w:cs="Arial"/>
            <w:noProof/>
            <w:webHidden/>
          </w:rPr>
          <w:tab/>
        </w:r>
        <w:r w:rsidR="00E779A9" w:rsidRPr="009D3B54">
          <w:rPr>
            <w:rFonts w:ascii="Arial" w:hAnsi="Arial" w:cs="Arial"/>
            <w:noProof/>
            <w:webHidden/>
          </w:rPr>
          <w:fldChar w:fldCharType="begin"/>
        </w:r>
        <w:r w:rsidR="00E779A9" w:rsidRPr="009D3B54">
          <w:rPr>
            <w:rFonts w:ascii="Arial" w:hAnsi="Arial" w:cs="Arial"/>
            <w:noProof/>
            <w:webHidden/>
          </w:rPr>
          <w:instrText xml:space="preserve"> PAGEREF _Toc85470860 \h </w:instrText>
        </w:r>
        <w:r w:rsidR="00E779A9" w:rsidRPr="009D3B54">
          <w:rPr>
            <w:rFonts w:ascii="Arial" w:hAnsi="Arial" w:cs="Arial"/>
            <w:noProof/>
            <w:webHidden/>
          </w:rPr>
        </w:r>
        <w:r w:rsidR="00E779A9" w:rsidRPr="009D3B54">
          <w:rPr>
            <w:rFonts w:ascii="Arial" w:hAnsi="Arial" w:cs="Arial"/>
            <w:noProof/>
            <w:webHidden/>
          </w:rPr>
          <w:fldChar w:fldCharType="separate"/>
        </w:r>
        <w:r w:rsidR="009D3B54">
          <w:rPr>
            <w:rFonts w:ascii="Arial" w:hAnsi="Arial" w:cs="Arial"/>
            <w:noProof/>
            <w:webHidden/>
          </w:rPr>
          <w:t>8</w:t>
        </w:r>
        <w:r w:rsidR="00E779A9" w:rsidRPr="009D3B54">
          <w:rPr>
            <w:rFonts w:ascii="Arial" w:hAnsi="Arial" w:cs="Arial"/>
            <w:noProof/>
            <w:webHidden/>
          </w:rPr>
          <w:fldChar w:fldCharType="end"/>
        </w:r>
      </w:hyperlink>
    </w:p>
    <w:p w14:paraId="330E794A" w14:textId="65202F9D" w:rsidR="00E779A9" w:rsidRPr="009D3B54" w:rsidRDefault="00E2286F" w:rsidP="009C4518">
      <w:pPr>
        <w:pStyle w:val="TOC2"/>
        <w:jc w:val="both"/>
        <w:rPr>
          <w:rFonts w:eastAsiaTheme="minorEastAsia"/>
          <w:b w:val="0"/>
          <w:bCs w:val="0"/>
          <w:sz w:val="22"/>
          <w:szCs w:val="22"/>
          <w:lang w:eastAsia="en-GB"/>
        </w:rPr>
      </w:pPr>
      <w:hyperlink w:anchor="_Toc85470861" w:history="1">
        <w:r w:rsidR="00E779A9" w:rsidRPr="009D3B54">
          <w:rPr>
            <w:rStyle w:val="Hyperlink"/>
          </w:rPr>
          <w:t>4.1</w:t>
        </w:r>
        <w:r w:rsidR="00E779A9" w:rsidRPr="009D3B54">
          <w:rPr>
            <w:rFonts w:eastAsiaTheme="minorEastAsia"/>
            <w:b w:val="0"/>
            <w:bCs w:val="0"/>
            <w:sz w:val="22"/>
            <w:szCs w:val="22"/>
            <w:lang w:eastAsia="en-GB"/>
          </w:rPr>
          <w:tab/>
        </w:r>
        <w:r w:rsidR="00E779A9" w:rsidRPr="009D3B54">
          <w:rPr>
            <w:rStyle w:val="Hyperlink"/>
          </w:rPr>
          <w:t>Recognising an incident</w:t>
        </w:r>
        <w:r w:rsidR="00E779A9" w:rsidRPr="009D3B54">
          <w:rPr>
            <w:webHidden/>
          </w:rPr>
          <w:tab/>
        </w:r>
        <w:r w:rsidR="00E779A9" w:rsidRPr="009D3B54">
          <w:rPr>
            <w:webHidden/>
          </w:rPr>
          <w:fldChar w:fldCharType="begin"/>
        </w:r>
        <w:r w:rsidR="00E779A9" w:rsidRPr="009D3B54">
          <w:rPr>
            <w:webHidden/>
          </w:rPr>
          <w:instrText xml:space="preserve"> PAGEREF _Toc85470861 \h </w:instrText>
        </w:r>
        <w:r w:rsidR="00E779A9" w:rsidRPr="009D3B54">
          <w:rPr>
            <w:webHidden/>
          </w:rPr>
        </w:r>
        <w:r w:rsidR="00E779A9" w:rsidRPr="009D3B54">
          <w:rPr>
            <w:webHidden/>
          </w:rPr>
          <w:fldChar w:fldCharType="separate"/>
        </w:r>
        <w:r w:rsidR="009D3B54">
          <w:rPr>
            <w:webHidden/>
          </w:rPr>
          <w:t>8</w:t>
        </w:r>
        <w:r w:rsidR="00E779A9" w:rsidRPr="009D3B54">
          <w:rPr>
            <w:webHidden/>
          </w:rPr>
          <w:fldChar w:fldCharType="end"/>
        </w:r>
      </w:hyperlink>
    </w:p>
    <w:p w14:paraId="4D4FE69F" w14:textId="34B62008" w:rsidR="00E779A9" w:rsidRPr="009D3B54" w:rsidRDefault="00E2286F" w:rsidP="009C4518">
      <w:pPr>
        <w:pStyle w:val="TOC2"/>
        <w:jc w:val="both"/>
        <w:rPr>
          <w:rFonts w:eastAsiaTheme="minorEastAsia"/>
          <w:b w:val="0"/>
          <w:bCs w:val="0"/>
          <w:sz w:val="22"/>
          <w:szCs w:val="22"/>
          <w:lang w:eastAsia="en-GB"/>
        </w:rPr>
      </w:pPr>
      <w:hyperlink w:anchor="_Toc85470862" w:history="1">
        <w:r w:rsidR="00E779A9" w:rsidRPr="009D3B54">
          <w:rPr>
            <w:rStyle w:val="Hyperlink"/>
          </w:rPr>
          <w:t>4.2</w:t>
        </w:r>
        <w:r w:rsidR="00E779A9" w:rsidRPr="009D3B54">
          <w:rPr>
            <w:rFonts w:eastAsiaTheme="minorEastAsia"/>
            <w:b w:val="0"/>
            <w:bCs w:val="0"/>
            <w:sz w:val="22"/>
            <w:szCs w:val="22"/>
            <w:lang w:eastAsia="en-GB"/>
          </w:rPr>
          <w:tab/>
        </w:r>
        <w:r w:rsidR="00E779A9" w:rsidRPr="009D3B54">
          <w:rPr>
            <w:rStyle w:val="Hyperlink"/>
          </w:rPr>
          <w:t>A ‘sincere apology’</w:t>
        </w:r>
        <w:r w:rsidR="00E779A9" w:rsidRPr="009D3B54">
          <w:rPr>
            <w:webHidden/>
          </w:rPr>
          <w:tab/>
        </w:r>
        <w:r w:rsidR="00E779A9" w:rsidRPr="009D3B54">
          <w:rPr>
            <w:webHidden/>
          </w:rPr>
          <w:fldChar w:fldCharType="begin"/>
        </w:r>
        <w:r w:rsidR="00E779A9" w:rsidRPr="009D3B54">
          <w:rPr>
            <w:webHidden/>
          </w:rPr>
          <w:instrText xml:space="preserve"> PAGEREF _Toc85470862 \h </w:instrText>
        </w:r>
        <w:r w:rsidR="00E779A9" w:rsidRPr="009D3B54">
          <w:rPr>
            <w:webHidden/>
          </w:rPr>
        </w:r>
        <w:r w:rsidR="00E779A9" w:rsidRPr="009D3B54">
          <w:rPr>
            <w:webHidden/>
          </w:rPr>
          <w:fldChar w:fldCharType="separate"/>
        </w:r>
        <w:r w:rsidR="009D3B54">
          <w:rPr>
            <w:webHidden/>
          </w:rPr>
          <w:t>8</w:t>
        </w:r>
        <w:r w:rsidR="00E779A9" w:rsidRPr="009D3B54">
          <w:rPr>
            <w:webHidden/>
          </w:rPr>
          <w:fldChar w:fldCharType="end"/>
        </w:r>
      </w:hyperlink>
    </w:p>
    <w:p w14:paraId="0D4F3A55" w14:textId="6891D12B" w:rsidR="00E779A9" w:rsidRPr="009D3B54" w:rsidRDefault="00E2286F" w:rsidP="009C4518">
      <w:pPr>
        <w:pStyle w:val="TOC2"/>
        <w:jc w:val="both"/>
        <w:rPr>
          <w:rFonts w:eastAsiaTheme="minorEastAsia"/>
          <w:b w:val="0"/>
          <w:bCs w:val="0"/>
          <w:sz w:val="22"/>
          <w:szCs w:val="22"/>
          <w:lang w:eastAsia="en-GB"/>
        </w:rPr>
      </w:pPr>
      <w:hyperlink w:anchor="_Toc85470863" w:history="1">
        <w:r w:rsidR="00E779A9" w:rsidRPr="009D3B54">
          <w:rPr>
            <w:rStyle w:val="Hyperlink"/>
          </w:rPr>
          <w:t>4.3</w:t>
        </w:r>
        <w:r w:rsidR="00E779A9" w:rsidRPr="009D3B54">
          <w:rPr>
            <w:rFonts w:eastAsiaTheme="minorEastAsia"/>
            <w:b w:val="0"/>
            <w:bCs w:val="0"/>
            <w:sz w:val="22"/>
            <w:szCs w:val="22"/>
            <w:lang w:eastAsia="en-GB"/>
          </w:rPr>
          <w:tab/>
        </w:r>
        <w:r w:rsidR="00E779A9" w:rsidRPr="009D3B54">
          <w:rPr>
            <w:rStyle w:val="Hyperlink"/>
          </w:rPr>
          <w:t>Indemnity cover and litigation</w:t>
        </w:r>
        <w:r w:rsidR="00E779A9" w:rsidRPr="009D3B54">
          <w:rPr>
            <w:webHidden/>
          </w:rPr>
          <w:tab/>
        </w:r>
        <w:r w:rsidR="00E779A9" w:rsidRPr="009D3B54">
          <w:rPr>
            <w:webHidden/>
          </w:rPr>
          <w:fldChar w:fldCharType="begin"/>
        </w:r>
        <w:r w:rsidR="00E779A9" w:rsidRPr="009D3B54">
          <w:rPr>
            <w:webHidden/>
          </w:rPr>
          <w:instrText xml:space="preserve"> PAGEREF _Toc85470863 \h </w:instrText>
        </w:r>
        <w:r w:rsidR="00E779A9" w:rsidRPr="009D3B54">
          <w:rPr>
            <w:webHidden/>
          </w:rPr>
        </w:r>
        <w:r w:rsidR="00E779A9" w:rsidRPr="009D3B54">
          <w:rPr>
            <w:webHidden/>
          </w:rPr>
          <w:fldChar w:fldCharType="separate"/>
        </w:r>
        <w:r w:rsidR="009D3B54">
          <w:rPr>
            <w:webHidden/>
          </w:rPr>
          <w:t>9</w:t>
        </w:r>
        <w:r w:rsidR="00E779A9" w:rsidRPr="009D3B54">
          <w:rPr>
            <w:webHidden/>
          </w:rPr>
          <w:fldChar w:fldCharType="end"/>
        </w:r>
      </w:hyperlink>
    </w:p>
    <w:p w14:paraId="337D76D1" w14:textId="01479C3D" w:rsidR="00E779A9" w:rsidRPr="009D3B54" w:rsidRDefault="00E2286F" w:rsidP="009C4518">
      <w:pPr>
        <w:pStyle w:val="TOC2"/>
        <w:jc w:val="both"/>
        <w:rPr>
          <w:rFonts w:eastAsiaTheme="minorEastAsia"/>
          <w:b w:val="0"/>
          <w:bCs w:val="0"/>
          <w:sz w:val="22"/>
          <w:szCs w:val="22"/>
          <w:lang w:eastAsia="en-GB"/>
        </w:rPr>
      </w:pPr>
      <w:hyperlink w:anchor="_Toc85470864" w:history="1">
        <w:r w:rsidR="00E779A9" w:rsidRPr="009D3B54">
          <w:rPr>
            <w:rStyle w:val="Hyperlink"/>
          </w:rPr>
          <w:t>4.4</w:t>
        </w:r>
        <w:r w:rsidR="00E779A9" w:rsidRPr="009D3B54">
          <w:rPr>
            <w:rFonts w:eastAsiaTheme="minorEastAsia"/>
            <w:b w:val="0"/>
            <w:bCs w:val="0"/>
            <w:sz w:val="22"/>
            <w:szCs w:val="22"/>
            <w:lang w:eastAsia="en-GB"/>
          </w:rPr>
          <w:tab/>
        </w:r>
        <w:r w:rsidR="00E779A9" w:rsidRPr="009D3B54">
          <w:rPr>
            <w:rStyle w:val="Hyperlink"/>
          </w:rPr>
          <w:t>Required actions and timeframes under the duty of candour</w:t>
        </w:r>
        <w:r w:rsidR="00E779A9" w:rsidRPr="009D3B54">
          <w:rPr>
            <w:webHidden/>
          </w:rPr>
          <w:tab/>
        </w:r>
        <w:r w:rsidR="00E779A9" w:rsidRPr="009D3B54">
          <w:rPr>
            <w:webHidden/>
          </w:rPr>
          <w:fldChar w:fldCharType="begin"/>
        </w:r>
        <w:r w:rsidR="00E779A9" w:rsidRPr="009D3B54">
          <w:rPr>
            <w:webHidden/>
          </w:rPr>
          <w:instrText xml:space="preserve"> PAGEREF _Toc85470864 \h </w:instrText>
        </w:r>
        <w:r w:rsidR="00E779A9" w:rsidRPr="009D3B54">
          <w:rPr>
            <w:webHidden/>
          </w:rPr>
        </w:r>
        <w:r w:rsidR="00E779A9" w:rsidRPr="009D3B54">
          <w:rPr>
            <w:webHidden/>
          </w:rPr>
          <w:fldChar w:fldCharType="separate"/>
        </w:r>
        <w:r w:rsidR="009D3B54">
          <w:rPr>
            <w:webHidden/>
          </w:rPr>
          <w:t>9</w:t>
        </w:r>
        <w:r w:rsidR="00E779A9" w:rsidRPr="009D3B54">
          <w:rPr>
            <w:webHidden/>
          </w:rPr>
          <w:fldChar w:fldCharType="end"/>
        </w:r>
      </w:hyperlink>
    </w:p>
    <w:p w14:paraId="6F4402A5" w14:textId="6E4E7A24" w:rsidR="00E779A9" w:rsidRPr="009D3B54" w:rsidRDefault="00E2286F" w:rsidP="009C4518">
      <w:pPr>
        <w:pStyle w:val="TOC2"/>
        <w:jc w:val="both"/>
        <w:rPr>
          <w:rFonts w:eastAsiaTheme="minorEastAsia"/>
          <w:b w:val="0"/>
          <w:bCs w:val="0"/>
          <w:sz w:val="22"/>
          <w:szCs w:val="22"/>
          <w:lang w:eastAsia="en-GB"/>
        </w:rPr>
      </w:pPr>
      <w:hyperlink w:anchor="_Toc85470865" w:history="1">
        <w:r w:rsidR="00E779A9" w:rsidRPr="009D3B54">
          <w:rPr>
            <w:rStyle w:val="Hyperlink"/>
          </w:rPr>
          <w:t>4.5</w:t>
        </w:r>
        <w:r w:rsidR="00E779A9" w:rsidRPr="009D3B54">
          <w:rPr>
            <w:rFonts w:eastAsiaTheme="minorEastAsia"/>
            <w:b w:val="0"/>
            <w:bCs w:val="0"/>
            <w:sz w:val="22"/>
            <w:szCs w:val="22"/>
            <w:lang w:eastAsia="en-GB"/>
          </w:rPr>
          <w:tab/>
        </w:r>
        <w:r w:rsidR="00E779A9" w:rsidRPr="009D3B54">
          <w:rPr>
            <w:rStyle w:val="Hyperlink"/>
          </w:rPr>
          <w:t>Requirements related to meeting CQC Regulation 20</w:t>
        </w:r>
        <w:r w:rsidR="00E779A9" w:rsidRPr="009D3B54">
          <w:rPr>
            <w:webHidden/>
          </w:rPr>
          <w:tab/>
        </w:r>
        <w:r w:rsidR="00E779A9" w:rsidRPr="009D3B54">
          <w:rPr>
            <w:webHidden/>
          </w:rPr>
          <w:fldChar w:fldCharType="begin"/>
        </w:r>
        <w:r w:rsidR="00E779A9" w:rsidRPr="009D3B54">
          <w:rPr>
            <w:webHidden/>
          </w:rPr>
          <w:instrText xml:space="preserve"> PAGEREF _Toc85470865 \h </w:instrText>
        </w:r>
        <w:r w:rsidR="00E779A9" w:rsidRPr="009D3B54">
          <w:rPr>
            <w:webHidden/>
          </w:rPr>
        </w:r>
        <w:r w:rsidR="00E779A9" w:rsidRPr="009D3B54">
          <w:rPr>
            <w:webHidden/>
          </w:rPr>
          <w:fldChar w:fldCharType="separate"/>
        </w:r>
        <w:r w:rsidR="009D3B54">
          <w:rPr>
            <w:webHidden/>
          </w:rPr>
          <w:t>10</w:t>
        </w:r>
        <w:r w:rsidR="00E779A9" w:rsidRPr="009D3B54">
          <w:rPr>
            <w:webHidden/>
          </w:rPr>
          <w:fldChar w:fldCharType="end"/>
        </w:r>
      </w:hyperlink>
    </w:p>
    <w:p w14:paraId="1F26622A" w14:textId="7DF4B5BF" w:rsidR="00E779A9" w:rsidRPr="009D3B54" w:rsidRDefault="00E2286F" w:rsidP="009C4518">
      <w:pPr>
        <w:pStyle w:val="TOC2"/>
        <w:jc w:val="both"/>
        <w:rPr>
          <w:rFonts w:eastAsiaTheme="minorEastAsia"/>
          <w:b w:val="0"/>
          <w:bCs w:val="0"/>
          <w:sz w:val="22"/>
          <w:szCs w:val="22"/>
          <w:lang w:eastAsia="en-GB"/>
        </w:rPr>
      </w:pPr>
      <w:hyperlink w:anchor="_Toc85470866" w:history="1">
        <w:r w:rsidR="00E779A9" w:rsidRPr="009D3B54">
          <w:rPr>
            <w:rStyle w:val="Hyperlink"/>
          </w:rPr>
          <w:t>4.6</w:t>
        </w:r>
        <w:r w:rsidR="00E779A9" w:rsidRPr="009D3B54">
          <w:rPr>
            <w:rFonts w:eastAsiaTheme="minorEastAsia"/>
            <w:b w:val="0"/>
            <w:bCs w:val="0"/>
            <w:sz w:val="22"/>
            <w:szCs w:val="22"/>
            <w:lang w:eastAsia="en-GB"/>
          </w:rPr>
          <w:tab/>
        </w:r>
        <w:r w:rsidR="00E779A9" w:rsidRPr="009D3B54">
          <w:rPr>
            <w:rStyle w:val="Hyperlink"/>
          </w:rPr>
          <w:t>Reporting an incident to the authorities</w:t>
        </w:r>
        <w:r w:rsidR="00E779A9" w:rsidRPr="009D3B54">
          <w:rPr>
            <w:webHidden/>
          </w:rPr>
          <w:tab/>
        </w:r>
        <w:r w:rsidR="00E779A9" w:rsidRPr="009D3B54">
          <w:rPr>
            <w:webHidden/>
          </w:rPr>
          <w:fldChar w:fldCharType="begin"/>
        </w:r>
        <w:r w:rsidR="00E779A9" w:rsidRPr="009D3B54">
          <w:rPr>
            <w:webHidden/>
          </w:rPr>
          <w:instrText xml:space="preserve"> PAGEREF _Toc85470866 \h </w:instrText>
        </w:r>
        <w:r w:rsidR="00E779A9" w:rsidRPr="009D3B54">
          <w:rPr>
            <w:webHidden/>
          </w:rPr>
        </w:r>
        <w:r w:rsidR="00E779A9" w:rsidRPr="009D3B54">
          <w:rPr>
            <w:webHidden/>
          </w:rPr>
          <w:fldChar w:fldCharType="separate"/>
        </w:r>
        <w:r w:rsidR="009D3B54">
          <w:rPr>
            <w:webHidden/>
          </w:rPr>
          <w:t>10</w:t>
        </w:r>
        <w:r w:rsidR="00E779A9" w:rsidRPr="009D3B54">
          <w:rPr>
            <w:webHidden/>
          </w:rPr>
          <w:fldChar w:fldCharType="end"/>
        </w:r>
      </w:hyperlink>
    </w:p>
    <w:p w14:paraId="1E90A03B" w14:textId="10440727" w:rsidR="00E779A9" w:rsidRPr="009D3B54" w:rsidRDefault="00E2286F" w:rsidP="009C4518">
      <w:pPr>
        <w:pStyle w:val="TOC2"/>
        <w:jc w:val="both"/>
        <w:rPr>
          <w:rFonts w:eastAsiaTheme="minorEastAsia"/>
          <w:b w:val="0"/>
          <w:bCs w:val="0"/>
          <w:sz w:val="22"/>
          <w:szCs w:val="22"/>
          <w:lang w:eastAsia="en-GB"/>
        </w:rPr>
      </w:pPr>
      <w:hyperlink w:anchor="_Toc85470872" w:history="1">
        <w:r w:rsidR="00E779A9" w:rsidRPr="009D3B54">
          <w:rPr>
            <w:rStyle w:val="Hyperlink"/>
          </w:rPr>
          <w:t>4.7</w:t>
        </w:r>
        <w:r w:rsidR="00E779A9" w:rsidRPr="009D3B54">
          <w:rPr>
            <w:rFonts w:eastAsiaTheme="minorEastAsia"/>
            <w:b w:val="0"/>
            <w:bCs w:val="0"/>
            <w:sz w:val="22"/>
            <w:szCs w:val="22"/>
            <w:lang w:eastAsia="en-GB"/>
          </w:rPr>
          <w:tab/>
        </w:r>
        <w:r w:rsidR="00E779A9" w:rsidRPr="009D3B54">
          <w:rPr>
            <w:rStyle w:val="Hyperlink"/>
          </w:rPr>
          <w:t>CQC inspections</w:t>
        </w:r>
        <w:r w:rsidR="00E779A9" w:rsidRPr="009D3B54">
          <w:rPr>
            <w:webHidden/>
          </w:rPr>
          <w:tab/>
        </w:r>
        <w:r w:rsidR="00E779A9" w:rsidRPr="009D3B54">
          <w:rPr>
            <w:webHidden/>
          </w:rPr>
          <w:fldChar w:fldCharType="begin"/>
        </w:r>
        <w:r w:rsidR="00E779A9" w:rsidRPr="009D3B54">
          <w:rPr>
            <w:webHidden/>
          </w:rPr>
          <w:instrText xml:space="preserve"> PAGEREF _Toc85470872 \h </w:instrText>
        </w:r>
        <w:r w:rsidR="00E779A9" w:rsidRPr="009D3B54">
          <w:rPr>
            <w:webHidden/>
          </w:rPr>
        </w:r>
        <w:r w:rsidR="00E779A9" w:rsidRPr="009D3B54">
          <w:rPr>
            <w:webHidden/>
          </w:rPr>
          <w:fldChar w:fldCharType="separate"/>
        </w:r>
        <w:r w:rsidR="009D3B54">
          <w:rPr>
            <w:webHidden/>
          </w:rPr>
          <w:t>11</w:t>
        </w:r>
        <w:r w:rsidR="00E779A9" w:rsidRPr="009D3B54">
          <w:rPr>
            <w:webHidden/>
          </w:rPr>
          <w:fldChar w:fldCharType="end"/>
        </w:r>
      </w:hyperlink>
    </w:p>
    <w:p w14:paraId="2D5FA90A" w14:textId="7F6238D7" w:rsidR="00E779A9" w:rsidRPr="009D3B54" w:rsidRDefault="00E2286F" w:rsidP="009C4518">
      <w:pPr>
        <w:pStyle w:val="TOC1"/>
        <w:tabs>
          <w:tab w:val="left" w:pos="440"/>
          <w:tab w:val="right" w:pos="8296"/>
        </w:tabs>
        <w:jc w:val="both"/>
        <w:rPr>
          <w:rFonts w:ascii="Arial" w:eastAsiaTheme="minorEastAsia" w:hAnsi="Arial" w:cs="Arial"/>
          <w:b w:val="0"/>
          <w:bCs w:val="0"/>
          <w:caps w:val="0"/>
          <w:noProof/>
          <w:sz w:val="22"/>
          <w:szCs w:val="22"/>
          <w:lang w:eastAsia="en-GB"/>
        </w:rPr>
      </w:pPr>
      <w:hyperlink w:anchor="_Toc85470873" w:history="1">
        <w:r w:rsidR="00E779A9" w:rsidRPr="009D3B54">
          <w:rPr>
            <w:rStyle w:val="Hyperlink"/>
            <w:rFonts w:ascii="Arial" w:hAnsi="Arial" w:cs="Arial"/>
            <w:noProof/>
          </w:rPr>
          <w:t>5</w:t>
        </w:r>
        <w:r w:rsidR="00E779A9" w:rsidRPr="009D3B54">
          <w:rPr>
            <w:rFonts w:ascii="Arial" w:eastAsiaTheme="minorEastAsia" w:hAnsi="Arial" w:cs="Arial"/>
            <w:b w:val="0"/>
            <w:bCs w:val="0"/>
            <w:caps w:val="0"/>
            <w:noProof/>
            <w:sz w:val="22"/>
            <w:szCs w:val="22"/>
            <w:lang w:eastAsia="en-GB"/>
          </w:rPr>
          <w:tab/>
        </w:r>
        <w:r w:rsidR="00E779A9" w:rsidRPr="009D3B54">
          <w:rPr>
            <w:rStyle w:val="Hyperlink"/>
            <w:rFonts w:ascii="Arial" w:hAnsi="Arial" w:cs="Arial"/>
            <w:noProof/>
          </w:rPr>
          <w:t>S</w:t>
        </w:r>
        <w:r w:rsidR="009D3B54" w:rsidRPr="009D3B54">
          <w:rPr>
            <w:rStyle w:val="Hyperlink"/>
            <w:rFonts w:ascii="Arial" w:hAnsi="Arial" w:cs="Arial"/>
            <w:caps w:val="0"/>
            <w:noProof/>
          </w:rPr>
          <w:t>ummary</w:t>
        </w:r>
        <w:r w:rsidR="00E779A9" w:rsidRPr="009D3B54">
          <w:rPr>
            <w:rFonts w:ascii="Arial" w:hAnsi="Arial" w:cs="Arial"/>
            <w:noProof/>
            <w:webHidden/>
          </w:rPr>
          <w:tab/>
        </w:r>
        <w:r w:rsidR="00E779A9" w:rsidRPr="009D3B54">
          <w:rPr>
            <w:rFonts w:ascii="Arial" w:hAnsi="Arial" w:cs="Arial"/>
            <w:noProof/>
            <w:webHidden/>
          </w:rPr>
          <w:fldChar w:fldCharType="begin"/>
        </w:r>
        <w:r w:rsidR="00E779A9" w:rsidRPr="009D3B54">
          <w:rPr>
            <w:rFonts w:ascii="Arial" w:hAnsi="Arial" w:cs="Arial"/>
            <w:noProof/>
            <w:webHidden/>
          </w:rPr>
          <w:instrText xml:space="preserve"> PAGEREF _Toc85470873 \h </w:instrText>
        </w:r>
        <w:r w:rsidR="00E779A9" w:rsidRPr="009D3B54">
          <w:rPr>
            <w:rFonts w:ascii="Arial" w:hAnsi="Arial" w:cs="Arial"/>
            <w:noProof/>
            <w:webHidden/>
          </w:rPr>
        </w:r>
        <w:r w:rsidR="00E779A9" w:rsidRPr="009D3B54">
          <w:rPr>
            <w:rFonts w:ascii="Arial" w:hAnsi="Arial" w:cs="Arial"/>
            <w:noProof/>
            <w:webHidden/>
          </w:rPr>
          <w:fldChar w:fldCharType="separate"/>
        </w:r>
        <w:r w:rsidR="009D3B54">
          <w:rPr>
            <w:rFonts w:ascii="Arial" w:hAnsi="Arial" w:cs="Arial"/>
            <w:noProof/>
            <w:webHidden/>
          </w:rPr>
          <w:t>11</w:t>
        </w:r>
        <w:r w:rsidR="00E779A9" w:rsidRPr="009D3B54">
          <w:rPr>
            <w:rFonts w:ascii="Arial" w:hAnsi="Arial" w:cs="Arial"/>
            <w:noProof/>
            <w:webHidden/>
          </w:rPr>
          <w:fldChar w:fldCharType="end"/>
        </w:r>
      </w:hyperlink>
    </w:p>
    <w:p w14:paraId="49E4A18D" w14:textId="36E08F51" w:rsidR="00E779A9" w:rsidRPr="009D3B54" w:rsidRDefault="00E2286F" w:rsidP="009C4518">
      <w:pPr>
        <w:pStyle w:val="TOC1"/>
        <w:tabs>
          <w:tab w:val="right" w:pos="8296"/>
        </w:tabs>
        <w:jc w:val="both"/>
        <w:rPr>
          <w:rFonts w:ascii="Arial" w:eastAsiaTheme="minorEastAsia" w:hAnsi="Arial" w:cs="Arial"/>
          <w:b w:val="0"/>
          <w:bCs w:val="0"/>
          <w:caps w:val="0"/>
          <w:noProof/>
          <w:sz w:val="22"/>
          <w:szCs w:val="22"/>
          <w:lang w:eastAsia="en-GB"/>
        </w:rPr>
      </w:pPr>
      <w:hyperlink w:anchor="_Toc85470874" w:history="1">
        <w:r w:rsidR="00E779A9" w:rsidRPr="009D3B54">
          <w:rPr>
            <w:rStyle w:val="Hyperlink"/>
            <w:rFonts w:ascii="Arial" w:hAnsi="Arial" w:cs="Arial"/>
            <w:noProof/>
          </w:rPr>
          <w:t>A</w:t>
        </w:r>
        <w:r w:rsidR="009D3B54" w:rsidRPr="009D3B54">
          <w:rPr>
            <w:rStyle w:val="Hyperlink"/>
            <w:rFonts w:ascii="Arial" w:hAnsi="Arial" w:cs="Arial"/>
            <w:caps w:val="0"/>
            <w:noProof/>
          </w:rPr>
          <w:t xml:space="preserve">nnex </w:t>
        </w:r>
        <w:r w:rsidR="00E779A9" w:rsidRPr="009D3B54">
          <w:rPr>
            <w:rStyle w:val="Hyperlink"/>
            <w:rFonts w:ascii="Arial" w:hAnsi="Arial" w:cs="Arial"/>
            <w:noProof/>
          </w:rPr>
          <w:t>A:  I</w:t>
        </w:r>
        <w:r w:rsidR="009D3B54" w:rsidRPr="009D3B54">
          <w:rPr>
            <w:rStyle w:val="Hyperlink"/>
            <w:rFonts w:ascii="Arial" w:hAnsi="Arial" w:cs="Arial"/>
            <w:caps w:val="0"/>
            <w:noProof/>
          </w:rPr>
          <w:t>nformation to support a sample letter</w:t>
        </w:r>
        <w:r w:rsidR="00E779A9" w:rsidRPr="009D3B54">
          <w:rPr>
            <w:rFonts w:ascii="Arial" w:hAnsi="Arial" w:cs="Arial"/>
            <w:noProof/>
            <w:webHidden/>
          </w:rPr>
          <w:tab/>
        </w:r>
        <w:r w:rsidR="00E779A9" w:rsidRPr="009D3B54">
          <w:rPr>
            <w:rFonts w:ascii="Arial" w:hAnsi="Arial" w:cs="Arial"/>
            <w:noProof/>
            <w:webHidden/>
          </w:rPr>
          <w:fldChar w:fldCharType="begin"/>
        </w:r>
        <w:r w:rsidR="00E779A9" w:rsidRPr="009D3B54">
          <w:rPr>
            <w:rFonts w:ascii="Arial" w:hAnsi="Arial" w:cs="Arial"/>
            <w:noProof/>
            <w:webHidden/>
          </w:rPr>
          <w:instrText xml:space="preserve"> PAGEREF _Toc85470874 \h </w:instrText>
        </w:r>
        <w:r w:rsidR="00E779A9" w:rsidRPr="009D3B54">
          <w:rPr>
            <w:rFonts w:ascii="Arial" w:hAnsi="Arial" w:cs="Arial"/>
            <w:noProof/>
            <w:webHidden/>
          </w:rPr>
        </w:r>
        <w:r w:rsidR="00E779A9" w:rsidRPr="009D3B54">
          <w:rPr>
            <w:rFonts w:ascii="Arial" w:hAnsi="Arial" w:cs="Arial"/>
            <w:noProof/>
            <w:webHidden/>
          </w:rPr>
          <w:fldChar w:fldCharType="separate"/>
        </w:r>
        <w:r w:rsidR="009D3B54">
          <w:rPr>
            <w:rFonts w:ascii="Arial" w:hAnsi="Arial" w:cs="Arial"/>
            <w:noProof/>
            <w:webHidden/>
          </w:rPr>
          <w:t>12</w:t>
        </w:r>
        <w:r w:rsidR="00E779A9" w:rsidRPr="009D3B54">
          <w:rPr>
            <w:rFonts w:ascii="Arial" w:hAnsi="Arial" w:cs="Arial"/>
            <w:noProof/>
            <w:webHidden/>
          </w:rPr>
          <w:fldChar w:fldCharType="end"/>
        </w:r>
      </w:hyperlink>
    </w:p>
    <w:p w14:paraId="63166B8C" w14:textId="7F4F604C" w:rsidR="00E779A9" w:rsidRPr="009D3B54" w:rsidRDefault="00E2286F" w:rsidP="009C4518">
      <w:pPr>
        <w:pStyle w:val="TOC1"/>
        <w:tabs>
          <w:tab w:val="right" w:pos="8296"/>
        </w:tabs>
        <w:jc w:val="both"/>
        <w:rPr>
          <w:rFonts w:ascii="Arial" w:eastAsiaTheme="minorEastAsia" w:hAnsi="Arial" w:cs="Arial"/>
          <w:b w:val="0"/>
          <w:bCs w:val="0"/>
          <w:caps w:val="0"/>
          <w:noProof/>
          <w:sz w:val="22"/>
          <w:szCs w:val="22"/>
          <w:lang w:eastAsia="en-GB"/>
        </w:rPr>
      </w:pPr>
      <w:hyperlink w:anchor="_Toc85470875" w:history="1">
        <w:r w:rsidR="00E779A9" w:rsidRPr="009D3B54">
          <w:rPr>
            <w:rStyle w:val="Hyperlink"/>
            <w:rFonts w:ascii="Arial" w:hAnsi="Arial" w:cs="Arial"/>
            <w:noProof/>
          </w:rPr>
          <w:t>A</w:t>
        </w:r>
        <w:r w:rsidR="009D3B54" w:rsidRPr="009D3B54">
          <w:rPr>
            <w:rStyle w:val="Hyperlink"/>
            <w:rFonts w:ascii="Arial" w:hAnsi="Arial" w:cs="Arial"/>
            <w:caps w:val="0"/>
            <w:noProof/>
          </w:rPr>
          <w:t>nnex</w:t>
        </w:r>
        <w:r w:rsidR="00E779A9" w:rsidRPr="009D3B54">
          <w:rPr>
            <w:rStyle w:val="Hyperlink"/>
            <w:rFonts w:ascii="Arial" w:hAnsi="Arial" w:cs="Arial"/>
            <w:noProof/>
          </w:rPr>
          <w:t xml:space="preserve"> B:  S</w:t>
        </w:r>
        <w:r w:rsidR="009D3B54" w:rsidRPr="009D3B54">
          <w:rPr>
            <w:rStyle w:val="Hyperlink"/>
            <w:rFonts w:ascii="Arial" w:hAnsi="Arial" w:cs="Arial"/>
            <w:caps w:val="0"/>
            <w:noProof/>
          </w:rPr>
          <w:t>ample letter</w:t>
        </w:r>
        <w:r w:rsidR="00E779A9" w:rsidRPr="009D3B54">
          <w:rPr>
            <w:rFonts w:ascii="Arial" w:hAnsi="Arial" w:cs="Arial"/>
            <w:noProof/>
            <w:webHidden/>
          </w:rPr>
          <w:tab/>
        </w:r>
        <w:r w:rsidR="00E779A9" w:rsidRPr="009D3B54">
          <w:rPr>
            <w:rFonts w:ascii="Arial" w:hAnsi="Arial" w:cs="Arial"/>
            <w:noProof/>
            <w:webHidden/>
          </w:rPr>
          <w:fldChar w:fldCharType="begin"/>
        </w:r>
        <w:r w:rsidR="00E779A9" w:rsidRPr="009D3B54">
          <w:rPr>
            <w:rFonts w:ascii="Arial" w:hAnsi="Arial" w:cs="Arial"/>
            <w:noProof/>
            <w:webHidden/>
          </w:rPr>
          <w:instrText xml:space="preserve"> PAGEREF _Toc85470875 \h </w:instrText>
        </w:r>
        <w:r w:rsidR="00E779A9" w:rsidRPr="009D3B54">
          <w:rPr>
            <w:rFonts w:ascii="Arial" w:hAnsi="Arial" w:cs="Arial"/>
            <w:noProof/>
            <w:webHidden/>
          </w:rPr>
        </w:r>
        <w:r w:rsidR="00E779A9" w:rsidRPr="009D3B54">
          <w:rPr>
            <w:rFonts w:ascii="Arial" w:hAnsi="Arial" w:cs="Arial"/>
            <w:noProof/>
            <w:webHidden/>
          </w:rPr>
          <w:fldChar w:fldCharType="separate"/>
        </w:r>
        <w:r w:rsidR="009D3B54">
          <w:rPr>
            <w:rFonts w:ascii="Arial" w:hAnsi="Arial" w:cs="Arial"/>
            <w:noProof/>
            <w:webHidden/>
          </w:rPr>
          <w:t>13</w:t>
        </w:r>
        <w:r w:rsidR="00E779A9" w:rsidRPr="009D3B54">
          <w:rPr>
            <w:rFonts w:ascii="Arial" w:hAnsi="Arial" w:cs="Arial"/>
            <w:noProof/>
            <w:webHidden/>
          </w:rPr>
          <w:fldChar w:fldCharType="end"/>
        </w:r>
      </w:hyperlink>
    </w:p>
    <w:p w14:paraId="319E469B" w14:textId="6D8ED8BE" w:rsidR="00D85E4D" w:rsidRPr="009D3B54" w:rsidRDefault="00D85E4D" w:rsidP="009C4518">
      <w:pPr>
        <w:pStyle w:val="TOC2"/>
        <w:jc w:val="both"/>
        <w:rPr>
          <w:noProof w:val="0"/>
          <w:sz w:val="28"/>
          <w:szCs w:val="28"/>
        </w:rPr>
      </w:pPr>
      <w:r w:rsidRPr="009D3B54">
        <w:rPr>
          <w:noProof w:val="0"/>
          <w:szCs w:val="28"/>
        </w:rPr>
        <w:fldChar w:fldCharType="end"/>
      </w:r>
      <w:r w:rsidRPr="009D3B54">
        <w:rPr>
          <w:noProof w:val="0"/>
          <w:sz w:val="28"/>
          <w:szCs w:val="28"/>
        </w:rPr>
        <w:br w:type="page"/>
      </w:r>
    </w:p>
    <w:p w14:paraId="7C1F4396" w14:textId="77777777" w:rsidR="000858D5" w:rsidRPr="00381AB8" w:rsidRDefault="000858D5" w:rsidP="009C4518">
      <w:pPr>
        <w:pStyle w:val="Heading1"/>
        <w:keepLines/>
        <w:pBdr>
          <w:bottom w:val="single" w:sz="4" w:space="1" w:color="595959" w:themeColor="text1" w:themeTint="A6"/>
        </w:pBdr>
        <w:spacing w:before="360" w:after="160" w:line="259" w:lineRule="auto"/>
        <w:jc w:val="both"/>
        <w:rPr>
          <w:sz w:val="28"/>
          <w:szCs w:val="28"/>
        </w:rPr>
      </w:pPr>
      <w:bookmarkStart w:id="0" w:name="_Toc85470835"/>
      <w:r w:rsidRPr="00381AB8">
        <w:rPr>
          <w:sz w:val="28"/>
          <w:szCs w:val="28"/>
        </w:rPr>
        <w:lastRenderedPageBreak/>
        <w:t>Introduction</w:t>
      </w:r>
      <w:bookmarkEnd w:id="0"/>
    </w:p>
    <w:p w14:paraId="4C3C3D66" w14:textId="335082FA" w:rsidR="00044905" w:rsidRPr="00D63B28" w:rsidRDefault="004044D6" w:rsidP="009C4518">
      <w:pPr>
        <w:pStyle w:val="Heading2"/>
        <w:jc w:val="both"/>
        <w:rPr>
          <w:rFonts w:ascii="Arial" w:hAnsi="Arial" w:cs="Arial"/>
          <w:smallCaps w:val="0"/>
          <w:sz w:val="24"/>
          <w:szCs w:val="24"/>
          <w:lang w:val="en-GB"/>
        </w:rPr>
      </w:pPr>
      <w:bookmarkStart w:id="1" w:name="_Toc495852825"/>
      <w:bookmarkStart w:id="2" w:name="_Toc85470836"/>
      <w:r w:rsidRPr="00D63B28">
        <w:rPr>
          <w:rFonts w:ascii="Arial" w:hAnsi="Arial" w:cs="Arial"/>
          <w:smallCaps w:val="0"/>
          <w:sz w:val="24"/>
          <w:szCs w:val="24"/>
          <w:lang w:val="en-GB"/>
        </w:rPr>
        <w:t>P</w:t>
      </w:r>
      <w:r w:rsidR="00044905" w:rsidRPr="00D63B28">
        <w:rPr>
          <w:rFonts w:ascii="Arial" w:hAnsi="Arial" w:cs="Arial"/>
          <w:smallCaps w:val="0"/>
          <w:sz w:val="24"/>
          <w:szCs w:val="24"/>
          <w:lang w:val="en-GB"/>
        </w:rPr>
        <w:t>olicy statement</w:t>
      </w:r>
      <w:bookmarkEnd w:id="1"/>
      <w:bookmarkEnd w:id="2"/>
    </w:p>
    <w:p w14:paraId="3E0C3F15" w14:textId="77777777" w:rsidR="00044905" w:rsidRPr="00D63B28" w:rsidRDefault="00044905" w:rsidP="009C4518">
      <w:pPr>
        <w:jc w:val="both"/>
      </w:pPr>
    </w:p>
    <w:p w14:paraId="77D04C59" w14:textId="77975CC5" w:rsidR="005D30DE" w:rsidRPr="00381AB8" w:rsidRDefault="009C4518" w:rsidP="009C4518">
      <w:pPr>
        <w:jc w:val="both"/>
        <w:rPr>
          <w:rFonts w:ascii="Arial" w:eastAsia="Times New Roman" w:hAnsi="Arial" w:cs="Arial"/>
          <w:lang w:eastAsia="en-GB"/>
        </w:rPr>
      </w:pPr>
      <w:r>
        <w:rPr>
          <w:rFonts w:ascii="Arial" w:hAnsi="Arial" w:cs="Arial"/>
        </w:rPr>
        <w:t xml:space="preserve">Newington Road Surgery </w:t>
      </w:r>
      <w:r w:rsidR="00FB0D32" w:rsidRPr="00D63B28">
        <w:rPr>
          <w:rFonts w:ascii="Arial" w:hAnsi="Arial" w:cs="Arial"/>
        </w:rPr>
        <w:t xml:space="preserve">will fulfil its obligations to satisfy </w:t>
      </w:r>
      <w:r w:rsidR="00AE7441" w:rsidRPr="00D63B28">
        <w:rPr>
          <w:rFonts w:ascii="Arial" w:hAnsi="Arial" w:cs="Arial"/>
        </w:rPr>
        <w:t>its</w:t>
      </w:r>
      <w:r w:rsidR="00AE7441" w:rsidRPr="00381AB8">
        <w:rPr>
          <w:rFonts w:ascii="Arial" w:eastAsia="Times New Roman" w:hAnsi="Arial" w:cs="Arial"/>
          <w:lang w:eastAsia="en-GB"/>
        </w:rPr>
        <w:t xml:space="preserve"> </w:t>
      </w:r>
      <w:r w:rsidR="00AE7441" w:rsidRPr="00D63B28">
        <w:rPr>
          <w:rFonts w:ascii="Arial" w:eastAsia="Times New Roman" w:hAnsi="Arial" w:cs="Arial"/>
          <w:lang w:eastAsia="en-GB"/>
        </w:rPr>
        <w:t>duty of candour</w:t>
      </w:r>
      <w:r w:rsidR="00AE7441" w:rsidRPr="00381AB8">
        <w:rPr>
          <w:rFonts w:ascii="Arial" w:eastAsia="Times New Roman" w:hAnsi="Arial" w:cs="Arial"/>
          <w:lang w:eastAsia="en-GB"/>
        </w:rPr>
        <w:t>.</w:t>
      </w:r>
    </w:p>
    <w:p w14:paraId="6860E312" w14:textId="77777777" w:rsidR="005D30DE" w:rsidRPr="00381AB8" w:rsidRDefault="005D30DE" w:rsidP="009C4518">
      <w:pPr>
        <w:jc w:val="both"/>
        <w:rPr>
          <w:rFonts w:ascii="Arial" w:eastAsia="Times New Roman" w:hAnsi="Arial" w:cs="Arial"/>
          <w:lang w:eastAsia="en-GB"/>
        </w:rPr>
      </w:pPr>
    </w:p>
    <w:p w14:paraId="36640C68" w14:textId="13D1540C" w:rsidR="00193CE6" w:rsidRPr="00381AB8" w:rsidRDefault="00D63B28" w:rsidP="009C4518">
      <w:pPr>
        <w:jc w:val="both"/>
        <w:rPr>
          <w:rFonts w:ascii="Arial" w:eastAsia="Times New Roman" w:hAnsi="Arial" w:cs="Arial"/>
          <w:lang w:eastAsia="en-GB"/>
        </w:rPr>
      </w:pPr>
      <w:r>
        <w:rPr>
          <w:rFonts w:ascii="Arial" w:eastAsia="Times New Roman" w:hAnsi="Arial" w:cs="Arial"/>
          <w:lang w:eastAsia="en-GB"/>
        </w:rPr>
        <w:t xml:space="preserve">The </w:t>
      </w:r>
      <w:r w:rsidR="005D30DE" w:rsidRPr="00381AB8">
        <w:rPr>
          <w:rFonts w:ascii="Arial" w:eastAsia="Times New Roman" w:hAnsi="Arial" w:cs="Arial"/>
          <w:lang w:eastAsia="en-GB"/>
        </w:rPr>
        <w:t xml:space="preserve">CQC document titled </w:t>
      </w:r>
      <w:hyperlink r:id="rId8" w:history="1">
        <w:r w:rsidR="005D30DE" w:rsidRPr="00381AB8">
          <w:rPr>
            <w:rStyle w:val="Hyperlink"/>
            <w:rFonts w:ascii="Arial" w:eastAsia="Times New Roman" w:hAnsi="Arial" w:cs="Arial"/>
            <w:lang w:eastAsia="en-GB"/>
          </w:rPr>
          <w:t xml:space="preserve">Learning, </w:t>
        </w:r>
        <w:r w:rsidR="009939D0" w:rsidRPr="00381AB8">
          <w:rPr>
            <w:rStyle w:val="Hyperlink"/>
            <w:rFonts w:ascii="Arial" w:eastAsia="Times New Roman" w:hAnsi="Arial" w:cs="Arial"/>
            <w:lang w:eastAsia="en-GB"/>
          </w:rPr>
          <w:t>c</w:t>
        </w:r>
        <w:r w:rsidR="005D30DE" w:rsidRPr="00381AB8">
          <w:rPr>
            <w:rStyle w:val="Hyperlink"/>
            <w:rFonts w:ascii="Arial" w:eastAsia="Times New Roman" w:hAnsi="Arial" w:cs="Arial"/>
            <w:lang w:eastAsia="en-GB"/>
          </w:rPr>
          <w:t xml:space="preserve">andour and </w:t>
        </w:r>
        <w:r w:rsidR="009939D0" w:rsidRPr="00381AB8">
          <w:rPr>
            <w:rStyle w:val="Hyperlink"/>
            <w:rFonts w:ascii="Arial" w:eastAsia="Times New Roman" w:hAnsi="Arial" w:cs="Arial"/>
            <w:lang w:eastAsia="en-GB"/>
          </w:rPr>
          <w:t>accountability</w:t>
        </w:r>
      </w:hyperlink>
      <w:r w:rsidR="009939D0" w:rsidRPr="00381AB8">
        <w:rPr>
          <w:rFonts w:ascii="Arial" w:eastAsia="Times New Roman" w:hAnsi="Arial" w:cs="Arial"/>
          <w:lang w:eastAsia="en-GB"/>
        </w:rPr>
        <w:t xml:space="preserve"> states that </w:t>
      </w:r>
      <w:r w:rsidR="00AE7441" w:rsidRPr="00D63B28">
        <w:rPr>
          <w:rFonts w:ascii="Arial" w:eastAsia="Times New Roman" w:hAnsi="Arial" w:cs="Arial"/>
          <w:lang w:eastAsia="en-GB"/>
        </w:rPr>
        <w:t>all health and social care providers, including NHS trusts</w:t>
      </w:r>
      <w:r>
        <w:rPr>
          <w:rFonts w:ascii="Arial" w:eastAsia="Times New Roman" w:hAnsi="Arial" w:cs="Arial"/>
          <w:lang w:eastAsia="en-GB"/>
        </w:rPr>
        <w:t>,</w:t>
      </w:r>
      <w:r w:rsidR="009939D0" w:rsidRPr="00381AB8">
        <w:rPr>
          <w:rFonts w:ascii="Arial" w:eastAsia="Times New Roman" w:hAnsi="Arial" w:cs="Arial"/>
          <w:lang w:eastAsia="en-GB"/>
        </w:rPr>
        <w:t xml:space="preserve"> are required</w:t>
      </w:r>
      <w:r w:rsidR="00AE7441" w:rsidRPr="00D63B28">
        <w:rPr>
          <w:rFonts w:ascii="Arial" w:eastAsia="Times New Roman" w:hAnsi="Arial" w:cs="Arial"/>
          <w:lang w:eastAsia="en-GB"/>
        </w:rPr>
        <w:t xml:space="preserve"> to be </w:t>
      </w:r>
      <w:r w:rsidR="009939D0" w:rsidRPr="00381AB8">
        <w:rPr>
          <w:rFonts w:ascii="Arial" w:eastAsia="Times New Roman" w:hAnsi="Arial" w:cs="Arial"/>
          <w:lang w:eastAsia="en-GB"/>
        </w:rPr>
        <w:t>“</w:t>
      </w:r>
      <w:r w:rsidR="00AE7441" w:rsidRPr="00D63B28">
        <w:rPr>
          <w:rFonts w:ascii="Arial" w:eastAsia="Times New Roman" w:hAnsi="Arial" w:cs="Arial"/>
          <w:lang w:eastAsia="en-GB"/>
        </w:rPr>
        <w:t>open and transparent with the people who use their services when there are notifiable safety incidents. This means incidents that are categorised as death, moderate harm, severe harm or prolonged psychological harm</w:t>
      </w:r>
      <w:r>
        <w:rPr>
          <w:rFonts w:ascii="Arial" w:eastAsia="Times New Roman" w:hAnsi="Arial" w:cs="Arial"/>
          <w:lang w:eastAsia="en-GB"/>
        </w:rPr>
        <w:t>.</w:t>
      </w:r>
      <w:r w:rsidR="009939D0" w:rsidRPr="00381AB8">
        <w:rPr>
          <w:rFonts w:ascii="Arial" w:eastAsia="Times New Roman" w:hAnsi="Arial" w:cs="Arial"/>
          <w:lang w:eastAsia="en-GB"/>
        </w:rPr>
        <w:t>”</w:t>
      </w:r>
    </w:p>
    <w:p w14:paraId="2F73E5EE" w14:textId="77777777" w:rsidR="00193CE6" w:rsidRPr="00381AB8" w:rsidRDefault="00193CE6" w:rsidP="009C4518">
      <w:pPr>
        <w:jc w:val="both"/>
        <w:rPr>
          <w:rFonts w:ascii="Arial" w:eastAsia="Times New Roman" w:hAnsi="Arial" w:cs="Arial"/>
          <w:lang w:eastAsia="en-GB"/>
        </w:rPr>
      </w:pPr>
    </w:p>
    <w:p w14:paraId="55A13EC3" w14:textId="4ABE2C65" w:rsidR="00AE7441" w:rsidRPr="00381AB8" w:rsidRDefault="00AE7441" w:rsidP="009C4518">
      <w:pPr>
        <w:jc w:val="both"/>
        <w:rPr>
          <w:rFonts w:ascii="Times New Roman" w:eastAsia="Times New Roman" w:hAnsi="Times New Roman" w:cs="Times New Roman"/>
          <w:sz w:val="24"/>
          <w:szCs w:val="24"/>
          <w:lang w:eastAsia="en-GB"/>
        </w:rPr>
      </w:pPr>
      <w:r w:rsidRPr="00D63B28">
        <w:rPr>
          <w:rFonts w:ascii="Arial" w:eastAsia="Times New Roman" w:hAnsi="Arial" w:cs="Arial"/>
          <w:lang w:eastAsia="en-GB"/>
        </w:rPr>
        <w:t xml:space="preserve">This is a statutory requirement under </w:t>
      </w:r>
      <w:hyperlink r:id="rId9" w:history="1">
        <w:r w:rsidR="00193CE6" w:rsidRPr="00381AB8">
          <w:rPr>
            <w:rStyle w:val="Hyperlink"/>
            <w:rFonts w:ascii="Arial" w:eastAsia="Times New Roman" w:hAnsi="Arial" w:cs="Arial"/>
            <w:lang w:eastAsia="en-GB"/>
          </w:rPr>
          <w:t>R</w:t>
        </w:r>
        <w:r w:rsidRPr="00D63B28">
          <w:rPr>
            <w:rStyle w:val="Hyperlink"/>
            <w:rFonts w:ascii="Arial" w:hAnsi="Arial" w:cs="Arial"/>
          </w:rPr>
          <w:t>egulation 20 of the Health and Social Care Act 2008 (Regulated Activities) Regulations 2014</w:t>
        </w:r>
      </w:hyperlink>
      <w:r w:rsidRPr="00D63B28">
        <w:rPr>
          <w:rFonts w:ascii="Arial" w:eastAsia="Times New Roman" w:hAnsi="Arial" w:cs="Arial"/>
          <w:lang w:eastAsia="en-GB"/>
        </w:rPr>
        <w:t>.</w:t>
      </w:r>
    </w:p>
    <w:p w14:paraId="69A3BFF8" w14:textId="7945E437" w:rsidR="00FB0D32" w:rsidRPr="00D63B28" w:rsidRDefault="00FB0D32" w:rsidP="009C4518">
      <w:pPr>
        <w:jc w:val="both"/>
        <w:rPr>
          <w:rFonts w:ascii="Arial" w:hAnsi="Arial" w:cs="Arial"/>
        </w:rPr>
      </w:pPr>
    </w:p>
    <w:p w14:paraId="3D7B0C8D" w14:textId="06716F74" w:rsidR="00044905" w:rsidRPr="00D63B28" w:rsidRDefault="00044905" w:rsidP="009C4518">
      <w:pPr>
        <w:jc w:val="both"/>
        <w:rPr>
          <w:rFonts w:ascii="Arial" w:hAnsi="Arial" w:cs="Arial"/>
        </w:rPr>
      </w:pPr>
      <w:r w:rsidRPr="00D63B28">
        <w:rPr>
          <w:rFonts w:ascii="Arial" w:hAnsi="Arial" w:cs="Arial"/>
        </w:rPr>
        <w:t xml:space="preserve">This policy sets out the way in which </w:t>
      </w:r>
      <w:r w:rsidR="009C4518">
        <w:rPr>
          <w:rFonts w:ascii="Arial" w:hAnsi="Arial" w:cs="Arial"/>
        </w:rPr>
        <w:t xml:space="preserve">Newington Road Surgery </w:t>
      </w:r>
      <w:r w:rsidR="00386DDF" w:rsidRPr="00D63B28">
        <w:rPr>
          <w:rFonts w:ascii="Arial" w:hAnsi="Arial" w:cs="Arial"/>
        </w:rPr>
        <w:t>will comply with its obligations and what i</w:t>
      </w:r>
      <w:r w:rsidRPr="00D63B28">
        <w:rPr>
          <w:rFonts w:ascii="Arial" w:hAnsi="Arial" w:cs="Arial"/>
        </w:rPr>
        <w:t>ndividual</w:t>
      </w:r>
      <w:r w:rsidR="00224B9F" w:rsidRPr="00D63B28">
        <w:rPr>
          <w:rFonts w:ascii="Arial" w:hAnsi="Arial" w:cs="Arial"/>
        </w:rPr>
        <w:t>s</w:t>
      </w:r>
      <w:r w:rsidR="001055EC" w:rsidRPr="00D63B28">
        <w:rPr>
          <w:rFonts w:ascii="Arial" w:hAnsi="Arial" w:cs="Arial"/>
        </w:rPr>
        <w:t>’</w:t>
      </w:r>
      <w:r w:rsidR="00386DDF" w:rsidRPr="00D63B28">
        <w:rPr>
          <w:rFonts w:ascii="Arial" w:hAnsi="Arial" w:cs="Arial"/>
        </w:rPr>
        <w:t xml:space="preserve"> responsibilities are in relation to raising a</w:t>
      </w:r>
      <w:r w:rsidRPr="00D63B28">
        <w:rPr>
          <w:rFonts w:ascii="Arial" w:hAnsi="Arial" w:cs="Arial"/>
        </w:rPr>
        <w:t>ny concerns that they have and how those concerns will be dealt with.</w:t>
      </w:r>
    </w:p>
    <w:p w14:paraId="27D2766B" w14:textId="691E7FA5" w:rsidR="00101221" w:rsidRPr="00D63B28" w:rsidRDefault="00101221" w:rsidP="009C4518">
      <w:pPr>
        <w:jc w:val="both"/>
        <w:rPr>
          <w:rFonts w:ascii="Arial" w:hAnsi="Arial" w:cs="Arial"/>
        </w:rPr>
      </w:pPr>
    </w:p>
    <w:p w14:paraId="5D990A35" w14:textId="4616591B" w:rsidR="00101221" w:rsidRPr="00D63B28" w:rsidRDefault="00101221" w:rsidP="009C4518">
      <w:pPr>
        <w:jc w:val="both"/>
        <w:rPr>
          <w:rFonts w:ascii="Arial" w:hAnsi="Arial" w:cs="Arial"/>
        </w:rPr>
      </w:pPr>
      <w:r w:rsidRPr="00D63B28">
        <w:rPr>
          <w:rFonts w:ascii="Arial" w:hAnsi="Arial" w:cs="Arial"/>
        </w:rPr>
        <w:t xml:space="preserve">The intention is that there is a culture of openness and </w:t>
      </w:r>
      <w:r w:rsidR="001828B2" w:rsidRPr="00D63B28">
        <w:rPr>
          <w:rFonts w:ascii="Arial" w:hAnsi="Arial" w:cs="Arial"/>
        </w:rPr>
        <w:t xml:space="preserve">honesty </w:t>
      </w:r>
      <w:r w:rsidRPr="00D63B28">
        <w:rPr>
          <w:rFonts w:ascii="Arial" w:hAnsi="Arial" w:cs="Arial"/>
        </w:rPr>
        <w:t>to improv</w:t>
      </w:r>
      <w:r w:rsidR="001055EC" w:rsidRPr="00D63B28">
        <w:rPr>
          <w:rFonts w:ascii="Arial" w:hAnsi="Arial" w:cs="Arial"/>
        </w:rPr>
        <w:t>e</w:t>
      </w:r>
      <w:r w:rsidRPr="00D63B28">
        <w:rPr>
          <w:rFonts w:ascii="Arial" w:hAnsi="Arial" w:cs="Arial"/>
        </w:rPr>
        <w:t xml:space="preserve"> the safety of patients, staff and visitors to</w:t>
      </w:r>
      <w:r w:rsidR="009C4518">
        <w:rPr>
          <w:rFonts w:ascii="Arial" w:hAnsi="Arial" w:cs="Arial"/>
        </w:rPr>
        <w:t xml:space="preserve"> Newington Road Surgery </w:t>
      </w:r>
      <w:r w:rsidRPr="00D63B28">
        <w:rPr>
          <w:rFonts w:ascii="Arial" w:hAnsi="Arial" w:cs="Arial"/>
        </w:rPr>
        <w:t xml:space="preserve">as well as raising the quality of healthcare systems. If patients or employees have suffered harm as a result of using our services, the </w:t>
      </w:r>
      <w:r w:rsidR="008E23F1" w:rsidRPr="00D63B28">
        <w:rPr>
          <w:rFonts w:ascii="Arial" w:hAnsi="Arial" w:cs="Arial"/>
        </w:rPr>
        <w:t xml:space="preserve">organisation </w:t>
      </w:r>
      <w:r w:rsidRPr="00D63B28">
        <w:rPr>
          <w:rFonts w:ascii="Arial" w:hAnsi="Arial" w:cs="Arial"/>
        </w:rPr>
        <w:t>will investigate, assess and</w:t>
      </w:r>
      <w:r w:rsidR="007A7040" w:rsidRPr="00D63B28">
        <w:rPr>
          <w:rFonts w:ascii="Arial" w:hAnsi="Arial" w:cs="Arial"/>
        </w:rPr>
        <w:t>,</w:t>
      </w:r>
      <w:r w:rsidRPr="00D63B28">
        <w:rPr>
          <w:rFonts w:ascii="Arial" w:hAnsi="Arial" w:cs="Arial"/>
        </w:rPr>
        <w:t xml:space="preserve"> if necessary</w:t>
      </w:r>
      <w:r w:rsidR="007A7040" w:rsidRPr="00D63B28">
        <w:rPr>
          <w:rFonts w:ascii="Arial" w:hAnsi="Arial" w:cs="Arial"/>
        </w:rPr>
        <w:t>,</w:t>
      </w:r>
      <w:r w:rsidRPr="00D63B28">
        <w:rPr>
          <w:rFonts w:ascii="Arial" w:hAnsi="Arial" w:cs="Arial"/>
        </w:rPr>
        <w:t xml:space="preserve"> apologise for and explain what has happened.</w:t>
      </w:r>
    </w:p>
    <w:p w14:paraId="532988F7" w14:textId="77777777" w:rsidR="00101221" w:rsidRPr="00D63B28" w:rsidRDefault="00101221" w:rsidP="009C4518">
      <w:pPr>
        <w:jc w:val="both"/>
        <w:rPr>
          <w:rFonts w:ascii="Arial" w:hAnsi="Arial" w:cs="Arial"/>
        </w:rPr>
      </w:pPr>
    </w:p>
    <w:p w14:paraId="7B785347" w14:textId="5F7459EA" w:rsidR="00101221" w:rsidRPr="00D63B28" w:rsidRDefault="00101221" w:rsidP="009C4518">
      <w:pPr>
        <w:jc w:val="both"/>
        <w:rPr>
          <w:rFonts w:ascii="Arial" w:hAnsi="Arial" w:cs="Arial"/>
        </w:rPr>
      </w:pPr>
      <w:r w:rsidRPr="00D63B28">
        <w:rPr>
          <w:rFonts w:ascii="Arial" w:hAnsi="Arial" w:cs="Arial"/>
        </w:rPr>
        <w:t xml:space="preserve">It is also intended to improve the levels of care, responsibility and communication between healthcare organisations and patients and/or their </w:t>
      </w:r>
      <w:proofErr w:type="spellStart"/>
      <w:r w:rsidRPr="00D63B28">
        <w:rPr>
          <w:rFonts w:ascii="Arial" w:hAnsi="Arial" w:cs="Arial"/>
        </w:rPr>
        <w:t>carers</w:t>
      </w:r>
      <w:proofErr w:type="spellEnd"/>
      <w:r w:rsidRPr="00D63B28">
        <w:rPr>
          <w:rFonts w:ascii="Arial" w:hAnsi="Arial" w:cs="Arial"/>
        </w:rPr>
        <w:t>, staff and visitors and make sure that openness, honesty and timeliness underpin our responses to such incidents.</w:t>
      </w:r>
    </w:p>
    <w:p w14:paraId="349D4B4D" w14:textId="2164CE9A" w:rsidR="00044905" w:rsidRPr="00D63B28" w:rsidRDefault="004044D6" w:rsidP="009C4518">
      <w:pPr>
        <w:pStyle w:val="Heading2"/>
        <w:jc w:val="both"/>
        <w:rPr>
          <w:rFonts w:ascii="Arial" w:hAnsi="Arial" w:cs="Arial"/>
          <w:smallCaps w:val="0"/>
          <w:sz w:val="24"/>
          <w:szCs w:val="24"/>
          <w:lang w:val="en-GB"/>
        </w:rPr>
      </w:pPr>
      <w:bookmarkStart w:id="3" w:name="_Toc495852826"/>
      <w:bookmarkStart w:id="4" w:name="_Toc85470837"/>
      <w:r w:rsidRPr="00D63B28">
        <w:rPr>
          <w:rFonts w:ascii="Arial" w:hAnsi="Arial" w:cs="Arial"/>
          <w:smallCaps w:val="0"/>
          <w:sz w:val="24"/>
          <w:szCs w:val="24"/>
          <w:lang w:val="en-GB"/>
        </w:rPr>
        <w:t>P</w:t>
      </w:r>
      <w:r w:rsidR="00044905" w:rsidRPr="00D63B28">
        <w:rPr>
          <w:rFonts w:ascii="Arial" w:hAnsi="Arial" w:cs="Arial"/>
          <w:smallCaps w:val="0"/>
          <w:sz w:val="24"/>
          <w:szCs w:val="24"/>
          <w:lang w:val="en-GB"/>
        </w:rPr>
        <w:t>rinciples</w:t>
      </w:r>
      <w:bookmarkEnd w:id="3"/>
      <w:bookmarkEnd w:id="4"/>
    </w:p>
    <w:p w14:paraId="115E86CB" w14:textId="77777777" w:rsidR="00044905" w:rsidRPr="00D63B28" w:rsidRDefault="00044905" w:rsidP="009C4518">
      <w:pPr>
        <w:jc w:val="both"/>
        <w:rPr>
          <w:rFonts w:ascii="Arial" w:hAnsi="Arial" w:cs="Arial"/>
        </w:rPr>
      </w:pPr>
    </w:p>
    <w:p w14:paraId="7265C799" w14:textId="5FAF37A0" w:rsidR="00044905" w:rsidRPr="00D63B28" w:rsidRDefault="00044905" w:rsidP="009C4518">
      <w:pPr>
        <w:jc w:val="both"/>
        <w:rPr>
          <w:rFonts w:ascii="Arial" w:hAnsi="Arial" w:cs="Arial"/>
        </w:rPr>
      </w:pPr>
      <w:r w:rsidRPr="00D63B28">
        <w:rPr>
          <w:rFonts w:ascii="Arial" w:hAnsi="Arial" w:cs="Arial"/>
        </w:rPr>
        <w:t xml:space="preserve">Speaking up about any concern you have at work is important. </w:t>
      </w:r>
      <w:r w:rsidR="001055EC" w:rsidRPr="00D63B28">
        <w:rPr>
          <w:rFonts w:ascii="Arial" w:hAnsi="Arial" w:cs="Arial"/>
        </w:rPr>
        <w:t>This is, i</w:t>
      </w:r>
      <w:r w:rsidRPr="00D63B28">
        <w:rPr>
          <w:rFonts w:ascii="Arial" w:hAnsi="Arial" w:cs="Arial"/>
        </w:rPr>
        <w:t xml:space="preserve">n fact, vital because it will help the </w:t>
      </w:r>
      <w:r w:rsidR="008E23F1" w:rsidRPr="00D63B28">
        <w:rPr>
          <w:rFonts w:ascii="Arial" w:hAnsi="Arial" w:cs="Arial"/>
        </w:rPr>
        <w:t xml:space="preserve">organisation </w:t>
      </w:r>
      <w:r w:rsidRPr="00D63B28">
        <w:rPr>
          <w:rFonts w:ascii="Arial" w:hAnsi="Arial" w:cs="Arial"/>
        </w:rPr>
        <w:t>to</w:t>
      </w:r>
      <w:r w:rsidR="001055EC" w:rsidRPr="00D63B28">
        <w:rPr>
          <w:rFonts w:ascii="Arial" w:hAnsi="Arial" w:cs="Arial"/>
        </w:rPr>
        <w:t xml:space="preserve"> continue to </w:t>
      </w:r>
      <w:r w:rsidRPr="00D63B28">
        <w:rPr>
          <w:rFonts w:ascii="Arial" w:hAnsi="Arial" w:cs="Arial"/>
        </w:rPr>
        <w:t>improv</w:t>
      </w:r>
      <w:r w:rsidR="001055EC" w:rsidRPr="00D63B28">
        <w:rPr>
          <w:rFonts w:ascii="Arial" w:hAnsi="Arial" w:cs="Arial"/>
        </w:rPr>
        <w:t>e</w:t>
      </w:r>
      <w:r w:rsidRPr="00D63B28">
        <w:rPr>
          <w:rFonts w:ascii="Arial" w:hAnsi="Arial" w:cs="Arial"/>
        </w:rPr>
        <w:t xml:space="preserve"> its services for all patients and the working environment for staff.</w:t>
      </w:r>
    </w:p>
    <w:p w14:paraId="29BBC7A1" w14:textId="23E63EA9" w:rsidR="00381AB8" w:rsidRPr="00D63B28" w:rsidRDefault="00381AB8" w:rsidP="009C4518">
      <w:pPr>
        <w:jc w:val="both"/>
        <w:rPr>
          <w:rFonts w:ascii="Arial" w:hAnsi="Arial" w:cs="Arial"/>
        </w:rPr>
      </w:pPr>
    </w:p>
    <w:p w14:paraId="074A1F46" w14:textId="5FF5D27C" w:rsidR="00381AB8" w:rsidRPr="00381AB8" w:rsidRDefault="00381AB8" w:rsidP="009C4518">
      <w:pPr>
        <w:jc w:val="both"/>
        <w:rPr>
          <w:rFonts w:ascii="Arial" w:eastAsia="Times New Roman" w:hAnsi="Arial" w:cs="Arial"/>
          <w:color w:val="000000" w:themeColor="text1"/>
          <w:lang w:eastAsia="en-GB"/>
        </w:rPr>
      </w:pPr>
      <w:r w:rsidRPr="00D63B28">
        <w:rPr>
          <w:rFonts w:ascii="Arial" w:hAnsi="Arial" w:cs="Arial"/>
        </w:rPr>
        <w:t xml:space="preserve">The </w:t>
      </w:r>
      <w:hyperlink r:id="rId10" w:history="1">
        <w:r w:rsidRPr="00CF50CB">
          <w:rPr>
            <w:rStyle w:val="Hyperlink"/>
            <w:rFonts w:ascii="Arial" w:hAnsi="Arial" w:cs="Arial"/>
          </w:rPr>
          <w:t>GMC</w:t>
        </w:r>
      </w:hyperlink>
      <w:r w:rsidRPr="00D63B28">
        <w:rPr>
          <w:rFonts w:ascii="Arial" w:hAnsi="Arial" w:cs="Arial"/>
        </w:rPr>
        <w:t xml:space="preserve"> </w:t>
      </w:r>
      <w:r w:rsidRPr="0038680E">
        <w:rPr>
          <w:rFonts w:ascii="Arial" w:hAnsi="Arial" w:cs="Arial"/>
        </w:rPr>
        <w:t>advise</w:t>
      </w:r>
      <w:r w:rsidR="00CF50CB">
        <w:rPr>
          <w:rFonts w:ascii="Arial" w:hAnsi="Arial" w:cs="Arial"/>
        </w:rPr>
        <w:t>s that</w:t>
      </w:r>
      <w:r w:rsidRPr="0038680E">
        <w:rPr>
          <w:rFonts w:ascii="Arial" w:hAnsi="Arial" w:cs="Arial"/>
        </w:rPr>
        <w:t xml:space="preserve"> when considering duty of candour, every </w:t>
      </w:r>
      <w:r w:rsidRPr="00D63B28">
        <w:rPr>
          <w:rFonts w:ascii="Arial" w:eastAsia="Times New Roman" w:hAnsi="Arial" w:cs="Arial"/>
          <w:color w:val="000000" w:themeColor="text1"/>
          <w:lang w:eastAsia="en-GB"/>
        </w:rPr>
        <w:t xml:space="preserve">healthcare professional must be open and honest with patients when something </w:t>
      </w:r>
      <w:r w:rsidR="00CF50CB">
        <w:rPr>
          <w:rFonts w:ascii="Arial" w:eastAsia="Times New Roman" w:hAnsi="Arial" w:cs="Arial"/>
          <w:color w:val="000000" w:themeColor="text1"/>
          <w:lang w:eastAsia="en-GB"/>
        </w:rPr>
        <w:t>tha</w:t>
      </w:r>
      <w:r w:rsidRPr="00D63B28">
        <w:rPr>
          <w:rFonts w:ascii="Arial" w:eastAsia="Times New Roman" w:hAnsi="Arial" w:cs="Arial"/>
          <w:color w:val="000000" w:themeColor="text1"/>
          <w:lang w:eastAsia="en-GB"/>
        </w:rPr>
        <w:t>t goes wrong with their treatment or care causes, or has the potential to cause, harm or distress.</w:t>
      </w:r>
    </w:p>
    <w:p w14:paraId="7791F449" w14:textId="77777777" w:rsidR="00381AB8" w:rsidRPr="00381AB8" w:rsidRDefault="00381AB8" w:rsidP="009C4518">
      <w:pPr>
        <w:jc w:val="both"/>
        <w:rPr>
          <w:rFonts w:ascii="Arial" w:eastAsia="Times New Roman" w:hAnsi="Arial" w:cs="Arial"/>
          <w:color w:val="000000" w:themeColor="text1"/>
          <w:lang w:eastAsia="en-GB"/>
        </w:rPr>
      </w:pPr>
    </w:p>
    <w:p w14:paraId="1C9F2585" w14:textId="77777777" w:rsidR="00381AB8" w:rsidRPr="00D63B28" w:rsidRDefault="00381AB8" w:rsidP="009C4518">
      <w:pPr>
        <w:jc w:val="both"/>
        <w:rPr>
          <w:rFonts w:ascii="Arial" w:hAnsi="Arial" w:cs="Arial"/>
          <w:color w:val="000000" w:themeColor="text1"/>
          <w:sz w:val="21"/>
          <w:szCs w:val="21"/>
        </w:rPr>
      </w:pPr>
      <w:r w:rsidRPr="00D63B28">
        <w:rPr>
          <w:rFonts w:ascii="Arial" w:eastAsia="Times New Roman" w:hAnsi="Arial" w:cs="Arial"/>
          <w:color w:val="000000" w:themeColor="text1"/>
          <w:lang w:eastAsia="en-GB"/>
        </w:rPr>
        <w:t>This means that healthcare professionals must:</w:t>
      </w:r>
    </w:p>
    <w:p w14:paraId="62CE8949" w14:textId="77777777" w:rsidR="00381AB8" w:rsidRPr="00D63B28" w:rsidRDefault="00381AB8" w:rsidP="009C4518">
      <w:pPr>
        <w:jc w:val="both"/>
        <w:rPr>
          <w:rFonts w:ascii="Arial" w:hAnsi="Arial" w:cs="Arial"/>
          <w:color w:val="000000" w:themeColor="text1"/>
          <w:sz w:val="21"/>
          <w:szCs w:val="21"/>
        </w:rPr>
      </w:pPr>
    </w:p>
    <w:p w14:paraId="1033B3D5" w14:textId="6C34A483" w:rsidR="00381AB8" w:rsidRPr="00D63B28" w:rsidRDefault="00381AB8" w:rsidP="009C4518">
      <w:pPr>
        <w:pStyle w:val="ListParagraph"/>
        <w:numPr>
          <w:ilvl w:val="0"/>
          <w:numId w:val="36"/>
        </w:numPr>
        <w:jc w:val="both"/>
        <w:rPr>
          <w:rFonts w:ascii="Arial" w:hAnsi="Arial" w:cs="Arial"/>
          <w:color w:val="000000" w:themeColor="text1"/>
          <w:sz w:val="21"/>
          <w:szCs w:val="21"/>
        </w:rPr>
      </w:pPr>
      <w:r w:rsidRPr="00D63B28">
        <w:rPr>
          <w:rFonts w:ascii="Arial" w:hAnsi="Arial" w:cs="Arial"/>
          <w:color w:val="000000" w:themeColor="text1"/>
          <w:sz w:val="21"/>
          <w:szCs w:val="21"/>
        </w:rPr>
        <w:t>T</w:t>
      </w:r>
      <w:r w:rsidRPr="00D63B28">
        <w:rPr>
          <w:rFonts w:ascii="Arial" w:eastAsia="Times New Roman" w:hAnsi="Arial" w:cs="Arial"/>
          <w:color w:val="000000" w:themeColor="text1"/>
          <w:lang w:eastAsia="en-GB"/>
        </w:rPr>
        <w:t xml:space="preserve">ell the patient (or, where appropriate, the patient’s advocate, </w:t>
      </w:r>
      <w:r w:rsidRPr="00381AB8">
        <w:rPr>
          <w:rFonts w:ascii="Arial" w:eastAsia="Times New Roman" w:hAnsi="Arial" w:cs="Arial"/>
          <w:color w:val="000000" w:themeColor="text1"/>
          <w:lang w:eastAsia="en-GB"/>
        </w:rPr>
        <w:t>carer</w:t>
      </w:r>
      <w:r w:rsidRPr="00D63B28">
        <w:rPr>
          <w:rFonts w:ascii="Arial" w:eastAsia="Times New Roman" w:hAnsi="Arial" w:cs="Arial"/>
          <w:color w:val="000000" w:themeColor="text1"/>
          <w:lang w:eastAsia="en-GB"/>
        </w:rPr>
        <w:t xml:space="preserve"> or family) when something has gone wron</w:t>
      </w:r>
      <w:r w:rsidRPr="00381AB8">
        <w:rPr>
          <w:rFonts w:ascii="Arial" w:eastAsia="Times New Roman" w:hAnsi="Arial" w:cs="Arial"/>
          <w:color w:val="000000" w:themeColor="text1"/>
          <w:lang w:eastAsia="en-GB"/>
        </w:rPr>
        <w:t>g</w:t>
      </w:r>
    </w:p>
    <w:p w14:paraId="09EEDBBC" w14:textId="77777777" w:rsidR="00381AB8" w:rsidRPr="00D63B28" w:rsidRDefault="00381AB8" w:rsidP="009C4518">
      <w:pPr>
        <w:pStyle w:val="ListParagraph"/>
        <w:jc w:val="both"/>
        <w:rPr>
          <w:rFonts w:ascii="Arial" w:hAnsi="Arial" w:cs="Arial"/>
          <w:color w:val="000000" w:themeColor="text1"/>
          <w:sz w:val="21"/>
          <w:szCs w:val="21"/>
        </w:rPr>
      </w:pPr>
    </w:p>
    <w:p w14:paraId="03CA515E" w14:textId="3A98223D" w:rsidR="00381AB8" w:rsidRPr="00D63B28" w:rsidRDefault="00381AB8" w:rsidP="009C4518">
      <w:pPr>
        <w:pStyle w:val="ListParagraph"/>
        <w:numPr>
          <w:ilvl w:val="0"/>
          <w:numId w:val="36"/>
        </w:numPr>
        <w:jc w:val="both"/>
        <w:rPr>
          <w:rFonts w:ascii="Arial" w:hAnsi="Arial" w:cs="Arial"/>
          <w:color w:val="000000" w:themeColor="text1"/>
          <w:sz w:val="21"/>
          <w:szCs w:val="21"/>
        </w:rPr>
      </w:pPr>
      <w:r w:rsidRPr="00381AB8">
        <w:rPr>
          <w:rFonts w:ascii="Arial" w:eastAsia="Times New Roman" w:hAnsi="Arial" w:cs="Arial"/>
          <w:color w:val="000000" w:themeColor="text1"/>
          <w:lang w:eastAsia="en-GB"/>
        </w:rPr>
        <w:t>A</w:t>
      </w:r>
      <w:r w:rsidRPr="00D63B28">
        <w:rPr>
          <w:rFonts w:ascii="Arial" w:eastAsia="Times New Roman" w:hAnsi="Arial" w:cs="Arial"/>
          <w:color w:val="000000" w:themeColor="text1"/>
          <w:lang w:eastAsia="en-GB"/>
        </w:rPr>
        <w:t xml:space="preserve">pologise to the patient (or, where appropriate, the patient’s advocate, </w:t>
      </w:r>
      <w:r w:rsidRPr="00381AB8">
        <w:rPr>
          <w:rFonts w:ascii="Arial" w:eastAsia="Times New Roman" w:hAnsi="Arial" w:cs="Arial"/>
          <w:color w:val="000000" w:themeColor="text1"/>
          <w:lang w:eastAsia="en-GB"/>
        </w:rPr>
        <w:t>carer</w:t>
      </w:r>
      <w:r w:rsidRPr="00D63B28">
        <w:rPr>
          <w:rFonts w:ascii="Arial" w:eastAsia="Times New Roman" w:hAnsi="Arial" w:cs="Arial"/>
          <w:color w:val="000000" w:themeColor="text1"/>
          <w:lang w:eastAsia="en-GB"/>
        </w:rPr>
        <w:t xml:space="preserve"> or family)</w:t>
      </w:r>
    </w:p>
    <w:p w14:paraId="0C7F2C2E" w14:textId="77777777" w:rsidR="00381AB8" w:rsidRPr="00D63B28" w:rsidRDefault="00381AB8" w:rsidP="009C4518">
      <w:pPr>
        <w:pStyle w:val="ListParagraph"/>
        <w:jc w:val="both"/>
        <w:rPr>
          <w:rFonts w:ascii="Arial" w:hAnsi="Arial" w:cs="Arial"/>
          <w:color w:val="000000" w:themeColor="text1"/>
          <w:sz w:val="21"/>
          <w:szCs w:val="21"/>
        </w:rPr>
      </w:pPr>
    </w:p>
    <w:p w14:paraId="03A02818" w14:textId="4067EF31" w:rsidR="00381AB8" w:rsidRPr="00D63B28" w:rsidRDefault="00381AB8" w:rsidP="009C4518">
      <w:pPr>
        <w:pStyle w:val="ListParagraph"/>
        <w:numPr>
          <w:ilvl w:val="0"/>
          <w:numId w:val="36"/>
        </w:numPr>
        <w:jc w:val="both"/>
        <w:rPr>
          <w:rFonts w:ascii="Arial" w:hAnsi="Arial" w:cs="Arial"/>
          <w:color w:val="000000" w:themeColor="text1"/>
          <w:sz w:val="21"/>
          <w:szCs w:val="21"/>
        </w:rPr>
      </w:pPr>
      <w:r>
        <w:rPr>
          <w:rFonts w:ascii="Arial" w:eastAsia="Times New Roman" w:hAnsi="Arial" w:cs="Arial"/>
          <w:color w:val="000000" w:themeColor="text1"/>
          <w:lang w:eastAsia="en-GB"/>
        </w:rPr>
        <w:t>Of</w:t>
      </w:r>
      <w:r w:rsidRPr="00D63B28">
        <w:rPr>
          <w:rFonts w:ascii="Arial" w:eastAsia="Times New Roman" w:hAnsi="Arial" w:cs="Arial"/>
          <w:color w:val="000000" w:themeColor="text1"/>
          <w:lang w:eastAsia="en-GB"/>
        </w:rPr>
        <w:t>fer an appropriate remedy or support to put matters right (if possible)</w:t>
      </w:r>
    </w:p>
    <w:p w14:paraId="0F9AF012" w14:textId="77777777" w:rsidR="00381AB8" w:rsidRPr="00CF50CB" w:rsidRDefault="00381AB8" w:rsidP="009C4518">
      <w:pPr>
        <w:pStyle w:val="ListParagraph"/>
        <w:jc w:val="both"/>
        <w:rPr>
          <w:rFonts w:ascii="Arial" w:hAnsi="Arial" w:cs="Arial"/>
          <w:color w:val="000000" w:themeColor="text1"/>
          <w:sz w:val="21"/>
          <w:szCs w:val="21"/>
        </w:rPr>
      </w:pPr>
    </w:p>
    <w:p w14:paraId="322EC2E3" w14:textId="2B0DF88E" w:rsidR="00381AB8" w:rsidRPr="00CF50CB" w:rsidRDefault="00381AB8" w:rsidP="009C4518">
      <w:pPr>
        <w:pStyle w:val="ListParagraph"/>
        <w:numPr>
          <w:ilvl w:val="0"/>
          <w:numId w:val="36"/>
        </w:numPr>
        <w:jc w:val="both"/>
        <w:rPr>
          <w:rFonts w:ascii="Arial" w:hAnsi="Arial" w:cs="Arial"/>
          <w:color w:val="000000" w:themeColor="text1"/>
          <w:sz w:val="21"/>
          <w:szCs w:val="21"/>
        </w:rPr>
      </w:pPr>
      <w:r>
        <w:rPr>
          <w:rFonts w:ascii="Arial" w:eastAsia="Times New Roman" w:hAnsi="Arial" w:cs="Arial"/>
          <w:color w:val="000000" w:themeColor="text1"/>
          <w:lang w:eastAsia="en-GB"/>
        </w:rPr>
        <w:t>E</w:t>
      </w:r>
      <w:r w:rsidRPr="00CF50CB">
        <w:rPr>
          <w:rFonts w:ascii="Arial" w:eastAsia="Times New Roman" w:hAnsi="Arial" w:cs="Arial"/>
          <w:color w:val="000000" w:themeColor="text1"/>
          <w:lang w:eastAsia="en-GB"/>
        </w:rPr>
        <w:t xml:space="preserve">xplain fully to the patient (or, where appropriate, the patient’s advocate, carer or family) the </w:t>
      </w:r>
      <w:r w:rsidRPr="00381AB8">
        <w:rPr>
          <w:rFonts w:ascii="Arial" w:eastAsia="Times New Roman" w:hAnsi="Arial" w:cs="Arial"/>
          <w:color w:val="000000" w:themeColor="text1"/>
          <w:lang w:eastAsia="en-GB"/>
        </w:rPr>
        <w:t>short- and long-term</w:t>
      </w:r>
      <w:r w:rsidRPr="00CF50CB">
        <w:rPr>
          <w:rFonts w:ascii="Arial" w:eastAsia="Times New Roman" w:hAnsi="Arial" w:cs="Arial"/>
          <w:color w:val="000000" w:themeColor="text1"/>
          <w:lang w:eastAsia="en-GB"/>
        </w:rPr>
        <w:t xml:space="preserve"> effects of what has happened.</w:t>
      </w:r>
    </w:p>
    <w:p w14:paraId="67A534BA" w14:textId="77777777" w:rsidR="00381AB8" w:rsidRPr="00CF50CB" w:rsidRDefault="00381AB8" w:rsidP="009C4518">
      <w:pPr>
        <w:jc w:val="both"/>
        <w:rPr>
          <w:rFonts w:ascii="Arial" w:hAnsi="Arial" w:cs="Arial"/>
          <w:color w:val="000000" w:themeColor="text1"/>
          <w:sz w:val="21"/>
          <w:szCs w:val="21"/>
        </w:rPr>
      </w:pPr>
    </w:p>
    <w:p w14:paraId="1B3D3093" w14:textId="709CB215" w:rsidR="00381AB8" w:rsidRPr="00CF50CB" w:rsidRDefault="00044905" w:rsidP="009C4518">
      <w:pPr>
        <w:jc w:val="both"/>
        <w:rPr>
          <w:rFonts w:ascii="Arial" w:hAnsi="Arial" w:cs="Arial"/>
        </w:rPr>
      </w:pPr>
      <w:r w:rsidRPr="00CF50CB">
        <w:rPr>
          <w:rFonts w:ascii="Arial" w:hAnsi="Arial" w:cs="Arial"/>
        </w:rPr>
        <w:t xml:space="preserve">The </w:t>
      </w:r>
      <w:r w:rsidR="008E23F1" w:rsidRPr="00CF50CB">
        <w:rPr>
          <w:rFonts w:ascii="Arial" w:hAnsi="Arial" w:cs="Arial"/>
        </w:rPr>
        <w:t xml:space="preserve">organisation </w:t>
      </w:r>
      <w:r w:rsidRPr="00CF50CB">
        <w:rPr>
          <w:rFonts w:ascii="Arial" w:hAnsi="Arial" w:cs="Arial"/>
        </w:rPr>
        <w:t xml:space="preserve">is committed to an open and honest </w:t>
      </w:r>
      <w:r w:rsidR="00381AB8" w:rsidRPr="00381AB8">
        <w:rPr>
          <w:rFonts w:ascii="Arial" w:hAnsi="Arial" w:cs="Arial"/>
        </w:rPr>
        <w:t>culture</w:t>
      </w:r>
      <w:r w:rsidR="00381AB8" w:rsidRPr="00CF50CB">
        <w:rPr>
          <w:rFonts w:ascii="Arial" w:hAnsi="Arial" w:cs="Arial"/>
        </w:rPr>
        <w:t xml:space="preserve"> and we will aim to ensure </w:t>
      </w:r>
      <w:r w:rsidR="00381AB8" w:rsidRPr="00381AB8">
        <w:rPr>
          <w:rFonts w:ascii="Arial" w:hAnsi="Arial" w:cs="Arial"/>
        </w:rPr>
        <w:t>to be</w:t>
      </w:r>
      <w:r w:rsidR="00381AB8" w:rsidRPr="00CF50CB">
        <w:rPr>
          <w:rFonts w:ascii="Arial" w:hAnsi="Arial" w:cs="Arial"/>
        </w:rPr>
        <w:t xml:space="preserve"> open and transparent with those </w:t>
      </w:r>
      <w:r w:rsidR="00CF50CB">
        <w:rPr>
          <w:rFonts w:ascii="Arial" w:hAnsi="Arial" w:cs="Arial"/>
        </w:rPr>
        <w:t>who</w:t>
      </w:r>
      <w:r w:rsidR="00381AB8" w:rsidRPr="00CF50CB">
        <w:rPr>
          <w:rFonts w:ascii="Arial" w:hAnsi="Arial" w:cs="Arial"/>
        </w:rPr>
        <w:t xml:space="preserve"> use </w:t>
      </w:r>
      <w:r w:rsidR="00CF50CB">
        <w:rPr>
          <w:rFonts w:ascii="Arial" w:hAnsi="Arial" w:cs="Arial"/>
        </w:rPr>
        <w:t xml:space="preserve">our </w:t>
      </w:r>
      <w:r w:rsidR="00381AB8" w:rsidRPr="00CF50CB">
        <w:rPr>
          <w:rFonts w:ascii="Arial" w:hAnsi="Arial" w:cs="Arial"/>
        </w:rPr>
        <w:t>services and other ‘relevant persons’ (people acting lawfully on their behalf) in general in relation to care and treatment.</w:t>
      </w:r>
    </w:p>
    <w:p w14:paraId="46356EF4" w14:textId="77777777" w:rsidR="00381AB8" w:rsidRPr="00381AB8" w:rsidRDefault="00381AB8" w:rsidP="009C4518">
      <w:pPr>
        <w:jc w:val="both"/>
        <w:rPr>
          <w:rFonts w:ascii="Times New Roman" w:eastAsia="Times New Roman" w:hAnsi="Times New Roman" w:cs="Times New Roman"/>
          <w:sz w:val="24"/>
          <w:szCs w:val="24"/>
          <w:lang w:eastAsia="en-GB"/>
        </w:rPr>
      </w:pPr>
    </w:p>
    <w:p w14:paraId="27FC9E4F" w14:textId="7498C552" w:rsidR="00592409" w:rsidRPr="00CF50CB" w:rsidRDefault="00044905" w:rsidP="009C4518">
      <w:pPr>
        <w:jc w:val="both"/>
        <w:rPr>
          <w:rFonts w:ascii="Arial" w:hAnsi="Arial" w:cs="Arial"/>
        </w:rPr>
      </w:pPr>
      <w:r w:rsidRPr="00CF50CB">
        <w:rPr>
          <w:rFonts w:ascii="Arial" w:hAnsi="Arial" w:cs="Arial"/>
        </w:rPr>
        <w:t xml:space="preserve">We will investigate what </w:t>
      </w:r>
      <w:r w:rsidR="00381AB8">
        <w:rPr>
          <w:rFonts w:ascii="Arial" w:hAnsi="Arial" w:cs="Arial"/>
        </w:rPr>
        <w:t>is said</w:t>
      </w:r>
      <w:r w:rsidRPr="00CF50CB">
        <w:rPr>
          <w:rFonts w:ascii="Arial" w:hAnsi="Arial" w:cs="Arial"/>
        </w:rPr>
        <w:t xml:space="preserve"> and we will ensure</w:t>
      </w:r>
      <w:r w:rsidR="00CF50CB">
        <w:rPr>
          <w:rFonts w:ascii="Arial" w:hAnsi="Arial" w:cs="Arial"/>
        </w:rPr>
        <w:t xml:space="preserve"> that</w:t>
      </w:r>
      <w:r w:rsidRPr="00CF50CB">
        <w:rPr>
          <w:rFonts w:ascii="Arial" w:hAnsi="Arial" w:cs="Arial"/>
        </w:rPr>
        <w:t xml:space="preserve"> </w:t>
      </w:r>
      <w:r w:rsidR="00381AB8">
        <w:rPr>
          <w:rFonts w:ascii="Arial" w:hAnsi="Arial" w:cs="Arial"/>
        </w:rPr>
        <w:t>those who have concerns have</w:t>
      </w:r>
      <w:r w:rsidRPr="00CF50CB">
        <w:rPr>
          <w:rFonts w:ascii="Arial" w:hAnsi="Arial" w:cs="Arial"/>
        </w:rPr>
        <w:t xml:space="preserve"> access to the support </w:t>
      </w:r>
      <w:r w:rsidR="00381AB8">
        <w:rPr>
          <w:rFonts w:ascii="Arial" w:hAnsi="Arial" w:cs="Arial"/>
        </w:rPr>
        <w:t>they</w:t>
      </w:r>
      <w:r w:rsidR="00381AB8" w:rsidRPr="00CF50CB">
        <w:rPr>
          <w:rFonts w:ascii="Arial" w:hAnsi="Arial" w:cs="Arial"/>
        </w:rPr>
        <w:t xml:space="preserve"> </w:t>
      </w:r>
      <w:r w:rsidRPr="00CF50CB">
        <w:rPr>
          <w:rFonts w:ascii="Arial" w:hAnsi="Arial" w:cs="Arial"/>
        </w:rPr>
        <w:t>need.</w:t>
      </w:r>
      <w:r w:rsidR="00381AB8">
        <w:rPr>
          <w:rFonts w:ascii="Arial" w:hAnsi="Arial" w:cs="Arial"/>
        </w:rPr>
        <w:t xml:space="preserve"> </w:t>
      </w:r>
      <w:r w:rsidRPr="00CF50CB">
        <w:rPr>
          <w:rFonts w:ascii="Arial" w:hAnsi="Arial" w:cs="Arial"/>
        </w:rPr>
        <w:t xml:space="preserve">We are committed to listening to </w:t>
      </w:r>
      <w:r w:rsidR="00381AB8">
        <w:rPr>
          <w:rFonts w:ascii="Arial" w:hAnsi="Arial" w:cs="Arial"/>
        </w:rPr>
        <w:t>concerns</w:t>
      </w:r>
      <w:r w:rsidRPr="00CF50CB">
        <w:rPr>
          <w:rFonts w:ascii="Arial" w:hAnsi="Arial" w:cs="Arial"/>
        </w:rPr>
        <w:t>, learning lessons and improving patient care.</w:t>
      </w:r>
    </w:p>
    <w:p w14:paraId="4A1B0290" w14:textId="77777777" w:rsidR="00592409" w:rsidRDefault="00592409" w:rsidP="009C4518">
      <w:pPr>
        <w:pStyle w:val="Heading2"/>
        <w:jc w:val="both"/>
        <w:rPr>
          <w:rFonts w:ascii="Arial" w:hAnsi="Arial" w:cs="Arial"/>
          <w:smallCaps w:val="0"/>
          <w:sz w:val="24"/>
          <w:szCs w:val="24"/>
          <w:lang w:val="en-GB"/>
        </w:rPr>
      </w:pPr>
      <w:bookmarkStart w:id="5" w:name="_Toc85098902"/>
      <w:bookmarkStart w:id="6" w:name="_Toc85470838"/>
      <w:bookmarkStart w:id="7" w:name="_Toc495852828"/>
      <w:r>
        <w:rPr>
          <w:rFonts w:ascii="Arial" w:hAnsi="Arial" w:cs="Arial"/>
          <w:smallCaps w:val="0"/>
          <w:sz w:val="24"/>
          <w:szCs w:val="24"/>
          <w:lang w:val="en-GB"/>
        </w:rPr>
        <w:t>KLOE (England only)</w:t>
      </w:r>
      <w:bookmarkEnd w:id="5"/>
      <w:bookmarkEnd w:id="6"/>
    </w:p>
    <w:p w14:paraId="093E2A67" w14:textId="77777777" w:rsidR="00592409" w:rsidRDefault="00592409" w:rsidP="009C4518">
      <w:pPr>
        <w:jc w:val="both"/>
      </w:pPr>
    </w:p>
    <w:p w14:paraId="30ED6DF6" w14:textId="77777777" w:rsidR="00592409" w:rsidRDefault="00592409" w:rsidP="009C4518">
      <w:pPr>
        <w:jc w:val="both"/>
        <w:rPr>
          <w:rFonts w:ascii="Arial" w:hAnsi="Arial" w:cs="Arial"/>
        </w:rPr>
      </w:pPr>
      <w:r w:rsidRPr="00D64E02">
        <w:rPr>
          <w:rFonts w:ascii="Arial" w:hAnsi="Arial" w:cs="Arial"/>
        </w:rPr>
        <w:t>The Care Quality Commission would expect any primary care organisation to have a policy to support this process and this should be used as evidence of compliance against CQC Key Lines of Enquiry (KLOE)</w:t>
      </w:r>
      <w:r w:rsidRPr="00D64E02">
        <w:rPr>
          <w:rStyle w:val="FootnoteReference"/>
          <w:rFonts w:ascii="Arial" w:hAnsi="Arial" w:cs="Arial"/>
        </w:rPr>
        <w:footnoteReference w:id="1"/>
      </w:r>
      <w:r>
        <w:rPr>
          <w:rFonts w:ascii="Arial" w:hAnsi="Arial" w:cs="Arial"/>
        </w:rPr>
        <w:t>.</w:t>
      </w:r>
    </w:p>
    <w:p w14:paraId="1FA04738" w14:textId="77777777" w:rsidR="00592409" w:rsidRDefault="00592409" w:rsidP="009C4518">
      <w:pPr>
        <w:jc w:val="both"/>
        <w:rPr>
          <w:rFonts w:ascii="Arial" w:hAnsi="Arial" w:cs="Arial"/>
        </w:rPr>
      </w:pPr>
    </w:p>
    <w:p w14:paraId="62D8E271" w14:textId="2B06E437" w:rsidR="00592409" w:rsidRPr="00D64E02" w:rsidRDefault="00592409" w:rsidP="009C4518">
      <w:pPr>
        <w:jc w:val="both"/>
        <w:rPr>
          <w:rFonts w:ascii="Arial" w:hAnsi="Arial" w:cs="Arial"/>
        </w:rPr>
      </w:pPr>
      <w:r w:rsidRPr="00D64E02">
        <w:rPr>
          <w:rFonts w:ascii="Arial" w:hAnsi="Arial" w:cs="Arial"/>
        </w:rPr>
        <w:t xml:space="preserve">Specifically, </w:t>
      </w:r>
      <w:r w:rsidR="009C4518">
        <w:rPr>
          <w:rFonts w:ascii="Arial" w:hAnsi="Arial" w:cs="Arial"/>
        </w:rPr>
        <w:t xml:space="preserve">Newington Road Surgery </w:t>
      </w:r>
      <w:r w:rsidRPr="00D64E02">
        <w:rPr>
          <w:rFonts w:ascii="Arial" w:hAnsi="Arial" w:cs="Arial"/>
        </w:rPr>
        <w:t>will need to answer the CQC Key Questions on “Safe</w:t>
      </w:r>
      <w:r w:rsidRPr="00D64E02">
        <w:rPr>
          <w:rFonts w:ascii="Arial" w:hAnsi="Arial" w:cs="Arial"/>
          <w:color w:val="000000" w:themeColor="text1"/>
        </w:rPr>
        <w:t>”</w:t>
      </w:r>
      <w:r>
        <w:rPr>
          <w:rFonts w:ascii="Arial" w:hAnsi="Arial" w:cs="Arial"/>
          <w:color w:val="000000" w:themeColor="text1"/>
        </w:rPr>
        <w:t>, “Responsive”</w:t>
      </w:r>
      <w:r w:rsidRPr="00D64E02">
        <w:rPr>
          <w:rFonts w:ascii="Arial" w:hAnsi="Arial" w:cs="Arial"/>
          <w:color w:val="000000" w:themeColor="text1"/>
        </w:rPr>
        <w:t xml:space="preserve"> and “Well-Led”</w:t>
      </w:r>
      <w:r w:rsidR="00CF50CB">
        <w:rPr>
          <w:rFonts w:ascii="Arial" w:hAnsi="Arial" w:cs="Arial"/>
          <w:color w:val="000000" w:themeColor="text1"/>
        </w:rPr>
        <w:t>.</w:t>
      </w:r>
    </w:p>
    <w:p w14:paraId="3574049C" w14:textId="77777777" w:rsidR="00592409" w:rsidRPr="00D64E02" w:rsidRDefault="00592409" w:rsidP="009C4518">
      <w:pPr>
        <w:jc w:val="both"/>
        <w:rPr>
          <w:rFonts w:ascii="Arial" w:hAnsi="Arial" w:cs="Arial"/>
        </w:rPr>
      </w:pPr>
    </w:p>
    <w:p w14:paraId="3EE19C4E" w14:textId="77777777" w:rsidR="00592409" w:rsidRPr="00D64E02" w:rsidRDefault="00592409" w:rsidP="009C4518">
      <w:pPr>
        <w:jc w:val="both"/>
        <w:rPr>
          <w:rFonts w:ascii="Arial" w:hAnsi="Arial" w:cs="Arial"/>
        </w:rPr>
      </w:pPr>
      <w:r w:rsidRPr="00D64E02">
        <w:rPr>
          <w:rFonts w:ascii="Arial" w:hAnsi="Arial" w:cs="Arial"/>
        </w:rPr>
        <w:t>The following is the CQC definition of Safe:</w:t>
      </w:r>
    </w:p>
    <w:p w14:paraId="703628AF" w14:textId="77777777" w:rsidR="00592409" w:rsidRPr="00D64E02" w:rsidRDefault="00592409" w:rsidP="009C4518">
      <w:pPr>
        <w:jc w:val="both"/>
        <w:rPr>
          <w:rFonts w:ascii="Arial" w:hAnsi="Arial" w:cs="Arial"/>
          <w:sz w:val="16"/>
        </w:rPr>
      </w:pPr>
    </w:p>
    <w:p w14:paraId="68C3C54C" w14:textId="77777777" w:rsidR="00592409" w:rsidRPr="00D64E02" w:rsidRDefault="00592409" w:rsidP="009C4518">
      <w:pPr>
        <w:jc w:val="both"/>
        <w:rPr>
          <w:rFonts w:ascii="Arial" w:hAnsi="Arial" w:cs="Arial"/>
        </w:rPr>
      </w:pPr>
      <w:r w:rsidRPr="00D64E02">
        <w:rPr>
          <w:rFonts w:ascii="Arial" w:hAnsi="Arial" w:cs="Arial"/>
          <w:i/>
        </w:rPr>
        <w:t>By safe, we mean people are protected from abuse* and avoidable harm. *Abuse can be physical, sexual, mental or psychological, financial, neglect, institutional or discriminatory abuse</w:t>
      </w:r>
      <w:r w:rsidRPr="00D64E02">
        <w:rPr>
          <w:rFonts w:ascii="Arial" w:hAnsi="Arial" w:cs="Arial"/>
        </w:rPr>
        <w:t>.</w:t>
      </w:r>
    </w:p>
    <w:p w14:paraId="3974DB09" w14:textId="77777777" w:rsidR="00592409" w:rsidRPr="00EA7B0D" w:rsidRDefault="00592409" w:rsidP="009C4518">
      <w:pPr>
        <w:jc w:val="both"/>
        <w:rPr>
          <w:rFonts w:ascii="Arial" w:hAnsi="Arial" w:cs="Arial"/>
        </w:rPr>
      </w:pPr>
    </w:p>
    <w:tbl>
      <w:tblPr>
        <w:tblStyle w:val="TableGrid"/>
        <w:tblW w:w="0" w:type="auto"/>
        <w:tblInd w:w="-5" w:type="dxa"/>
        <w:tblLook w:val="04A0" w:firstRow="1" w:lastRow="0" w:firstColumn="1" w:lastColumn="0" w:noHBand="0" w:noVBand="1"/>
      </w:tblPr>
      <w:tblGrid>
        <w:gridCol w:w="2020"/>
        <w:gridCol w:w="6281"/>
      </w:tblGrid>
      <w:tr w:rsidR="00592409" w:rsidRPr="00EA7B0D" w14:paraId="312E7594" w14:textId="77777777" w:rsidTr="001E46DB">
        <w:tc>
          <w:tcPr>
            <w:tcW w:w="2020" w:type="dxa"/>
            <w:shd w:val="clear" w:color="auto" w:fill="4472C4" w:themeFill="accent1"/>
          </w:tcPr>
          <w:p w14:paraId="5303CDB9" w14:textId="2D681BEF" w:rsidR="00592409" w:rsidRPr="00056FDE" w:rsidRDefault="00592409" w:rsidP="009C4518">
            <w:pPr>
              <w:jc w:val="both"/>
              <w:rPr>
                <w:rFonts w:ascii="Arial" w:hAnsi="Arial" w:cs="Arial"/>
                <w:b/>
                <w:bCs/>
                <w:color w:val="FFFFFF" w:themeColor="background1"/>
              </w:rPr>
            </w:pPr>
            <w:r w:rsidRPr="00056FDE">
              <w:rPr>
                <w:rFonts w:ascii="Arial" w:hAnsi="Arial" w:cs="Arial"/>
                <w:b/>
                <w:bCs/>
                <w:color w:val="FFFFFF" w:themeColor="background1"/>
              </w:rPr>
              <w:t>CQC KLOE S</w:t>
            </w:r>
            <w:r>
              <w:rPr>
                <w:rFonts w:ascii="Arial" w:hAnsi="Arial" w:cs="Arial"/>
                <w:b/>
                <w:bCs/>
                <w:color w:val="FFFFFF" w:themeColor="background1"/>
              </w:rPr>
              <w:t>2</w:t>
            </w:r>
          </w:p>
        </w:tc>
        <w:tc>
          <w:tcPr>
            <w:tcW w:w="6281" w:type="dxa"/>
          </w:tcPr>
          <w:p w14:paraId="4C2660D3" w14:textId="77777777" w:rsidR="00592409" w:rsidRDefault="00592409" w:rsidP="009C4518">
            <w:pPr>
              <w:jc w:val="both"/>
              <w:rPr>
                <w:rFonts w:ascii="Arial" w:hAnsi="Arial" w:cs="Arial"/>
              </w:rPr>
            </w:pPr>
            <w:r w:rsidRPr="00592409">
              <w:rPr>
                <w:rFonts w:ascii="Arial" w:hAnsi="Arial" w:cs="Arial"/>
              </w:rPr>
              <w:t>Are lessons learned and improvements made when things go wrong?</w:t>
            </w:r>
          </w:p>
          <w:p w14:paraId="6D9CBDE9" w14:textId="55AC402A" w:rsidR="00592409" w:rsidRPr="00056FDE" w:rsidRDefault="00592409" w:rsidP="009C4518">
            <w:pPr>
              <w:jc w:val="both"/>
              <w:rPr>
                <w:rFonts w:ascii="Arial" w:hAnsi="Arial" w:cs="Arial"/>
              </w:rPr>
            </w:pPr>
          </w:p>
        </w:tc>
      </w:tr>
      <w:tr w:rsidR="00592409" w:rsidRPr="00EA7B0D" w14:paraId="51EFC0FC" w14:textId="77777777" w:rsidTr="001E46DB">
        <w:tc>
          <w:tcPr>
            <w:tcW w:w="2020" w:type="dxa"/>
            <w:shd w:val="clear" w:color="auto" w:fill="4472C4" w:themeFill="accent1"/>
          </w:tcPr>
          <w:p w14:paraId="5E6171D3" w14:textId="584C9999" w:rsidR="00592409" w:rsidRPr="00056FDE" w:rsidRDefault="00592409" w:rsidP="009C4518">
            <w:pPr>
              <w:jc w:val="both"/>
              <w:rPr>
                <w:rFonts w:ascii="Arial" w:hAnsi="Arial" w:cs="Arial"/>
                <w:b/>
                <w:bCs/>
                <w:color w:val="FFFFFF" w:themeColor="background1"/>
              </w:rPr>
            </w:pPr>
            <w:r>
              <w:rPr>
                <w:rFonts w:ascii="Arial" w:hAnsi="Arial" w:cs="Arial"/>
                <w:b/>
                <w:bCs/>
                <w:color w:val="FFFFFF" w:themeColor="background1"/>
              </w:rPr>
              <w:t>Prompt</w:t>
            </w:r>
          </w:p>
        </w:tc>
        <w:tc>
          <w:tcPr>
            <w:tcW w:w="6281" w:type="dxa"/>
          </w:tcPr>
          <w:p w14:paraId="14DC0CDD" w14:textId="77777777" w:rsidR="00592409" w:rsidRPr="001E46DB" w:rsidRDefault="00592409" w:rsidP="009C4518">
            <w:pPr>
              <w:jc w:val="both"/>
              <w:rPr>
                <w:rFonts w:ascii="Arial" w:hAnsi="Arial" w:cs="Arial"/>
                <w:shd w:val="clear" w:color="auto" w:fill="FFFFFF"/>
              </w:rPr>
            </w:pPr>
            <w:r w:rsidRPr="001E46DB">
              <w:rPr>
                <w:rFonts w:ascii="Arial" w:hAnsi="Arial" w:cs="Arial"/>
                <w:shd w:val="clear" w:color="auto" w:fill="FFFFFF"/>
              </w:rPr>
              <w:t>Are people who use services told when they are affected by something that goes wrong, given an apology and informed of any actions taken as a result?</w:t>
            </w:r>
          </w:p>
          <w:p w14:paraId="714A7ECF" w14:textId="4F3DE737" w:rsidR="00592409" w:rsidRPr="00056FDE" w:rsidRDefault="00592409" w:rsidP="009C4518">
            <w:pPr>
              <w:jc w:val="both"/>
              <w:rPr>
                <w:rFonts w:ascii="Arial" w:hAnsi="Arial" w:cs="Arial"/>
              </w:rPr>
            </w:pPr>
          </w:p>
        </w:tc>
      </w:tr>
    </w:tbl>
    <w:p w14:paraId="5A5E783D" w14:textId="77777777" w:rsidR="00592409" w:rsidRDefault="00592409" w:rsidP="009C4518">
      <w:pPr>
        <w:jc w:val="both"/>
        <w:rPr>
          <w:rFonts w:ascii="Arial" w:hAnsi="Arial" w:cs="Arial"/>
        </w:rPr>
      </w:pPr>
    </w:p>
    <w:p w14:paraId="7537B4F1" w14:textId="6CEDCE95" w:rsidR="00592409" w:rsidRPr="0044097E" w:rsidRDefault="00592409" w:rsidP="009C4518">
      <w:pPr>
        <w:jc w:val="both"/>
        <w:rPr>
          <w:rFonts w:ascii="Arial" w:hAnsi="Arial" w:cs="Arial"/>
        </w:rPr>
      </w:pPr>
      <w:r w:rsidRPr="0044097E">
        <w:rPr>
          <w:rFonts w:ascii="Arial" w:hAnsi="Arial" w:cs="Arial"/>
        </w:rPr>
        <w:t>The following</w:t>
      </w:r>
      <w:r w:rsidR="001E46DB">
        <w:rPr>
          <w:rFonts w:ascii="Arial" w:hAnsi="Arial" w:cs="Arial"/>
        </w:rPr>
        <w:t xml:space="preserve"> is the CQC definition of Well-L</w:t>
      </w:r>
      <w:r w:rsidRPr="0044097E">
        <w:rPr>
          <w:rFonts w:ascii="Arial" w:hAnsi="Arial" w:cs="Arial"/>
        </w:rPr>
        <w:t>ed</w:t>
      </w:r>
    </w:p>
    <w:p w14:paraId="75257A42" w14:textId="77777777" w:rsidR="00592409" w:rsidRPr="0044097E" w:rsidRDefault="00592409" w:rsidP="009C4518">
      <w:pPr>
        <w:jc w:val="both"/>
        <w:rPr>
          <w:rFonts w:ascii="Arial" w:hAnsi="Arial" w:cs="Arial"/>
        </w:rPr>
      </w:pPr>
    </w:p>
    <w:p w14:paraId="39D027CB" w14:textId="77777777" w:rsidR="00592409" w:rsidRPr="0044097E" w:rsidRDefault="00592409" w:rsidP="009C4518">
      <w:pPr>
        <w:jc w:val="both"/>
        <w:rPr>
          <w:rFonts w:ascii="Arial" w:hAnsi="Arial" w:cs="Arial"/>
          <w:i/>
          <w:iCs/>
        </w:rPr>
      </w:pPr>
      <w:r w:rsidRPr="0044097E">
        <w:rPr>
          <w:rFonts w:ascii="Arial" w:hAnsi="Arial" w:cs="Arial"/>
          <w:i/>
          <w:iCs/>
        </w:rPr>
        <w:t>By well-led, we mean that the leadership, management and governance of the organisation assures the delivery of high-quality and person-centred care, supports learning and innovation and promotes an open and fair culture.</w:t>
      </w:r>
    </w:p>
    <w:p w14:paraId="01936D4B" w14:textId="77777777" w:rsidR="00592409" w:rsidRPr="0044097E" w:rsidRDefault="00592409" w:rsidP="009C4518">
      <w:pPr>
        <w:jc w:val="both"/>
        <w:rPr>
          <w:rFonts w:ascii="Arial" w:hAnsi="Arial" w:cs="Arial"/>
          <w:i/>
          <w:iCs/>
        </w:rPr>
      </w:pPr>
    </w:p>
    <w:tbl>
      <w:tblPr>
        <w:tblStyle w:val="TableGrid"/>
        <w:tblW w:w="0" w:type="auto"/>
        <w:tblInd w:w="-5" w:type="dxa"/>
        <w:tblLook w:val="04A0" w:firstRow="1" w:lastRow="0" w:firstColumn="1" w:lastColumn="0" w:noHBand="0" w:noVBand="1"/>
      </w:tblPr>
      <w:tblGrid>
        <w:gridCol w:w="2024"/>
        <w:gridCol w:w="6277"/>
      </w:tblGrid>
      <w:tr w:rsidR="00592409" w:rsidRPr="003E636C" w14:paraId="07D3CB0A" w14:textId="77777777" w:rsidTr="00D63B28">
        <w:tc>
          <w:tcPr>
            <w:tcW w:w="2136" w:type="dxa"/>
            <w:shd w:val="clear" w:color="auto" w:fill="4472C4" w:themeFill="accent1"/>
          </w:tcPr>
          <w:p w14:paraId="0FD481DC" w14:textId="6959D3F9" w:rsidR="00592409" w:rsidRPr="0044097E" w:rsidRDefault="00592409" w:rsidP="009C4518">
            <w:pPr>
              <w:jc w:val="both"/>
              <w:rPr>
                <w:rFonts w:ascii="Arial" w:hAnsi="Arial" w:cs="Arial"/>
                <w:b/>
                <w:bCs/>
                <w:color w:val="FFFFFF" w:themeColor="background1"/>
              </w:rPr>
            </w:pPr>
            <w:bookmarkStart w:id="8" w:name="_Hlk54960668"/>
            <w:r w:rsidRPr="0044097E">
              <w:rPr>
                <w:rFonts w:ascii="Arial" w:hAnsi="Arial" w:cs="Arial"/>
                <w:b/>
                <w:bCs/>
                <w:color w:val="FFFFFF" w:themeColor="background1"/>
              </w:rPr>
              <w:t>CQC KLOE W</w:t>
            </w:r>
            <w:r>
              <w:rPr>
                <w:rFonts w:ascii="Arial" w:hAnsi="Arial" w:cs="Arial"/>
                <w:b/>
                <w:bCs/>
                <w:color w:val="FFFFFF" w:themeColor="background1"/>
              </w:rPr>
              <w:t>3</w:t>
            </w:r>
          </w:p>
        </w:tc>
        <w:tc>
          <w:tcPr>
            <w:tcW w:w="6795" w:type="dxa"/>
          </w:tcPr>
          <w:p w14:paraId="289419B0" w14:textId="77777777" w:rsidR="00592409" w:rsidRDefault="00592409" w:rsidP="009C4518">
            <w:pPr>
              <w:jc w:val="both"/>
              <w:rPr>
                <w:rFonts w:ascii="Arial" w:hAnsi="Arial" w:cs="Arial"/>
              </w:rPr>
            </w:pPr>
            <w:r w:rsidRPr="00592409">
              <w:rPr>
                <w:rFonts w:ascii="Arial" w:hAnsi="Arial" w:cs="Arial"/>
              </w:rPr>
              <w:t>How does the leadership and culture reflect the vision and values, encourage openness and transparency and promote good quality care?</w:t>
            </w:r>
          </w:p>
          <w:p w14:paraId="5087E11C" w14:textId="3A1DE983" w:rsidR="00592409" w:rsidRPr="0044097E" w:rsidRDefault="00592409" w:rsidP="009C4518">
            <w:pPr>
              <w:jc w:val="both"/>
              <w:rPr>
                <w:rFonts w:ascii="Arial" w:hAnsi="Arial" w:cs="Arial"/>
              </w:rPr>
            </w:pPr>
          </w:p>
        </w:tc>
      </w:tr>
      <w:bookmarkEnd w:id="8"/>
      <w:tr w:rsidR="00592409" w:rsidRPr="003E636C" w14:paraId="56F2561C" w14:textId="77777777" w:rsidTr="00D63B28">
        <w:tc>
          <w:tcPr>
            <w:tcW w:w="2136" w:type="dxa"/>
            <w:shd w:val="clear" w:color="auto" w:fill="4472C4" w:themeFill="accent1"/>
          </w:tcPr>
          <w:p w14:paraId="6320E645" w14:textId="76252FCC" w:rsidR="00592409" w:rsidRPr="00592409" w:rsidRDefault="00592409" w:rsidP="009C4518">
            <w:pPr>
              <w:jc w:val="both"/>
              <w:rPr>
                <w:rFonts w:ascii="Arial" w:hAnsi="Arial" w:cs="Arial"/>
                <w:b/>
                <w:bCs/>
                <w:color w:val="FFFFFF" w:themeColor="background1"/>
              </w:rPr>
            </w:pPr>
            <w:r w:rsidRPr="00592409">
              <w:rPr>
                <w:rFonts w:ascii="Arial" w:hAnsi="Arial" w:cs="Arial"/>
                <w:b/>
                <w:bCs/>
                <w:color w:val="FFFFFF" w:themeColor="background1"/>
              </w:rPr>
              <w:t>Prompt</w:t>
            </w:r>
          </w:p>
        </w:tc>
        <w:tc>
          <w:tcPr>
            <w:tcW w:w="6795" w:type="dxa"/>
          </w:tcPr>
          <w:p w14:paraId="002EC248" w14:textId="07BA1924" w:rsidR="00592409" w:rsidRPr="001E46DB" w:rsidRDefault="00592409" w:rsidP="009C4518">
            <w:pPr>
              <w:jc w:val="both"/>
              <w:rPr>
                <w:rFonts w:ascii="Arial" w:hAnsi="Arial" w:cs="Arial"/>
              </w:rPr>
            </w:pPr>
            <w:r w:rsidRPr="001E46DB">
              <w:rPr>
                <w:rFonts w:ascii="Arial" w:hAnsi="Arial" w:cs="Arial"/>
                <w:shd w:val="clear" w:color="auto" w:fill="FFFFFF"/>
              </w:rPr>
              <w:t>Does the culture encourage candour, openness and honesty, with regular meetings and a culture of challenge and debate</w:t>
            </w:r>
            <w:r w:rsidRPr="001E46DB">
              <w:rPr>
                <w:rFonts w:ascii="Arial" w:hAnsi="Arial" w:cs="Arial"/>
              </w:rPr>
              <w:t>?</w:t>
            </w:r>
          </w:p>
          <w:p w14:paraId="1CDFF623" w14:textId="77777777" w:rsidR="00592409" w:rsidRPr="00592409" w:rsidRDefault="00592409" w:rsidP="009C4518">
            <w:pPr>
              <w:jc w:val="both"/>
              <w:rPr>
                <w:rFonts w:ascii="Arial" w:hAnsi="Arial" w:cs="Arial"/>
              </w:rPr>
            </w:pPr>
          </w:p>
        </w:tc>
      </w:tr>
    </w:tbl>
    <w:p w14:paraId="030917FC" w14:textId="35398D2C" w:rsidR="00044905" w:rsidRPr="001E46DB" w:rsidRDefault="004044D6" w:rsidP="009C4518">
      <w:pPr>
        <w:pStyle w:val="Heading2"/>
        <w:jc w:val="both"/>
        <w:rPr>
          <w:rFonts w:ascii="Arial" w:hAnsi="Arial" w:cs="Arial"/>
          <w:smallCaps w:val="0"/>
          <w:sz w:val="24"/>
          <w:szCs w:val="24"/>
          <w:lang w:val="en-GB"/>
        </w:rPr>
      </w:pPr>
      <w:bookmarkStart w:id="9" w:name="_Toc85470839"/>
      <w:r w:rsidRPr="001E46DB">
        <w:rPr>
          <w:rFonts w:ascii="Arial" w:hAnsi="Arial" w:cs="Arial"/>
          <w:smallCaps w:val="0"/>
          <w:sz w:val="24"/>
          <w:szCs w:val="24"/>
          <w:lang w:val="en-GB"/>
        </w:rPr>
        <w:t>S</w:t>
      </w:r>
      <w:r w:rsidR="00044905" w:rsidRPr="001E46DB">
        <w:rPr>
          <w:rFonts w:ascii="Arial" w:hAnsi="Arial" w:cs="Arial"/>
          <w:smallCaps w:val="0"/>
          <w:sz w:val="24"/>
          <w:szCs w:val="24"/>
          <w:lang w:val="en-GB"/>
        </w:rPr>
        <w:t>tatus</w:t>
      </w:r>
      <w:bookmarkEnd w:id="7"/>
      <w:bookmarkEnd w:id="9"/>
    </w:p>
    <w:p w14:paraId="0EE9D9AB" w14:textId="77777777" w:rsidR="00044905" w:rsidRPr="001E46DB" w:rsidRDefault="00044905" w:rsidP="009C4518">
      <w:pPr>
        <w:jc w:val="both"/>
        <w:rPr>
          <w:rFonts w:cstheme="minorHAnsi"/>
        </w:rPr>
      </w:pPr>
    </w:p>
    <w:p w14:paraId="3C5034AA" w14:textId="337C39F0" w:rsidR="00044905" w:rsidRPr="001E46DB" w:rsidRDefault="00044905" w:rsidP="009C4518">
      <w:pPr>
        <w:jc w:val="both"/>
        <w:rPr>
          <w:rFonts w:ascii="Arial" w:hAnsi="Arial" w:cs="Arial"/>
        </w:rPr>
      </w:pPr>
      <w:r w:rsidRPr="001E46DB">
        <w:rPr>
          <w:rFonts w:ascii="Arial" w:hAnsi="Arial" w:cs="Arial"/>
        </w:rPr>
        <w:t xml:space="preserve">The </w:t>
      </w:r>
      <w:r w:rsidR="008E23F1" w:rsidRPr="001E46DB">
        <w:rPr>
          <w:rFonts w:ascii="Arial" w:hAnsi="Arial" w:cs="Arial"/>
        </w:rPr>
        <w:t xml:space="preserve">organisation </w:t>
      </w:r>
      <w:r w:rsidRPr="001E46DB">
        <w:rPr>
          <w:rFonts w:ascii="Arial" w:hAnsi="Arial" w:cs="Arial"/>
        </w:rPr>
        <w:t xml:space="preserve">aims to design and implement policies and procedures that meet the diverse needs of our service and workforce, ensuring that none are placed at a disadvantage over others, in accordance with the </w:t>
      </w:r>
      <w:hyperlink r:id="rId11" w:history="1">
        <w:r w:rsidRPr="001E46DB">
          <w:rPr>
            <w:rStyle w:val="Hyperlink"/>
            <w:rFonts w:ascii="Arial" w:hAnsi="Arial" w:cs="Arial"/>
          </w:rPr>
          <w:t>Equality Act 2010</w:t>
        </w:r>
      </w:hyperlink>
      <w:r w:rsidRPr="001E46DB">
        <w:rPr>
          <w:rFonts w:ascii="Arial" w:hAnsi="Arial" w:cs="Arial"/>
        </w:rPr>
        <w:t xml:space="preserve">.  Consideration has been given to the impact this policy might have </w:t>
      </w:r>
      <w:r w:rsidR="001055EC" w:rsidRPr="001E46DB">
        <w:rPr>
          <w:rFonts w:ascii="Arial" w:hAnsi="Arial" w:cs="Arial"/>
        </w:rPr>
        <w:t>with regard</w:t>
      </w:r>
      <w:r w:rsidRPr="001E46DB">
        <w:rPr>
          <w:rFonts w:ascii="Arial" w:hAnsi="Arial" w:cs="Arial"/>
        </w:rPr>
        <w:t xml:space="preserve"> to the individual protected characteristics of those to whom it applies.</w:t>
      </w:r>
    </w:p>
    <w:p w14:paraId="6C01296F" w14:textId="77777777" w:rsidR="00044905" w:rsidRPr="001E46DB" w:rsidRDefault="00044905" w:rsidP="009C4518">
      <w:pPr>
        <w:jc w:val="both"/>
        <w:rPr>
          <w:rFonts w:ascii="Arial" w:hAnsi="Arial" w:cs="Arial"/>
        </w:rPr>
      </w:pPr>
    </w:p>
    <w:p w14:paraId="039F72B3" w14:textId="77777777" w:rsidR="00044905" w:rsidRPr="001E46DB" w:rsidRDefault="00044905" w:rsidP="009C4518">
      <w:pPr>
        <w:jc w:val="both"/>
        <w:rPr>
          <w:rFonts w:ascii="Arial" w:hAnsi="Arial" w:cs="Arial"/>
        </w:rPr>
      </w:pPr>
      <w:r w:rsidRPr="001E46DB">
        <w:rPr>
          <w:rFonts w:ascii="Arial" w:hAnsi="Arial" w:cs="Arial"/>
        </w:rPr>
        <w:t>This document and any procedures contained within it are non-contractual and may be modified or withdrawn at any time.  For the avoidance of doubt, it does not form part of your contract of employment.</w:t>
      </w:r>
    </w:p>
    <w:p w14:paraId="16FFFBBF" w14:textId="78A63329" w:rsidR="00044905" w:rsidRPr="001E46DB" w:rsidRDefault="004044D6" w:rsidP="009C4518">
      <w:pPr>
        <w:pStyle w:val="Heading2"/>
        <w:jc w:val="both"/>
        <w:rPr>
          <w:rFonts w:ascii="Arial" w:hAnsi="Arial" w:cs="Arial"/>
          <w:smallCaps w:val="0"/>
          <w:sz w:val="24"/>
          <w:szCs w:val="24"/>
          <w:lang w:val="en-GB"/>
        </w:rPr>
      </w:pPr>
      <w:bookmarkStart w:id="10" w:name="_Toc495852829"/>
      <w:bookmarkStart w:id="11" w:name="_Toc85470840"/>
      <w:r w:rsidRPr="001E46DB">
        <w:rPr>
          <w:rFonts w:ascii="Arial" w:hAnsi="Arial" w:cs="Arial"/>
          <w:smallCaps w:val="0"/>
          <w:sz w:val="24"/>
          <w:szCs w:val="24"/>
          <w:lang w:val="en-GB"/>
        </w:rPr>
        <w:t>T</w:t>
      </w:r>
      <w:r w:rsidR="00044905" w:rsidRPr="001E46DB">
        <w:rPr>
          <w:rFonts w:ascii="Arial" w:hAnsi="Arial" w:cs="Arial"/>
          <w:smallCaps w:val="0"/>
          <w:sz w:val="24"/>
          <w:szCs w:val="24"/>
          <w:lang w:val="en-GB"/>
        </w:rPr>
        <w:t>raining and support</w:t>
      </w:r>
      <w:bookmarkEnd w:id="10"/>
      <w:bookmarkEnd w:id="11"/>
    </w:p>
    <w:p w14:paraId="75698322" w14:textId="77777777" w:rsidR="00044905" w:rsidRPr="001E46DB" w:rsidRDefault="00044905" w:rsidP="009C4518">
      <w:pPr>
        <w:jc w:val="both"/>
      </w:pPr>
    </w:p>
    <w:p w14:paraId="051DCD45" w14:textId="77CAFCC3" w:rsidR="00146A15" w:rsidRPr="001E46DB" w:rsidRDefault="00044905" w:rsidP="009C4518">
      <w:pPr>
        <w:jc w:val="both"/>
        <w:rPr>
          <w:rFonts w:ascii="Arial" w:hAnsi="Arial" w:cs="Arial"/>
        </w:rPr>
      </w:pPr>
      <w:r w:rsidRPr="001E46DB">
        <w:rPr>
          <w:rFonts w:ascii="Arial" w:hAnsi="Arial" w:cs="Arial"/>
        </w:rPr>
        <w:t xml:space="preserve">The </w:t>
      </w:r>
      <w:r w:rsidR="008E23F1" w:rsidRPr="001E46DB">
        <w:rPr>
          <w:rFonts w:ascii="Arial" w:hAnsi="Arial" w:cs="Arial"/>
        </w:rPr>
        <w:t xml:space="preserve">organisation </w:t>
      </w:r>
      <w:r w:rsidRPr="001E46DB">
        <w:rPr>
          <w:rFonts w:ascii="Arial" w:hAnsi="Arial" w:cs="Arial"/>
        </w:rPr>
        <w:t>will provide guidance and support to help those to whom it applies</w:t>
      </w:r>
      <w:r w:rsidR="001055EC" w:rsidRPr="001E46DB">
        <w:rPr>
          <w:rFonts w:ascii="Arial" w:hAnsi="Arial" w:cs="Arial"/>
        </w:rPr>
        <w:t xml:space="preserve"> to</w:t>
      </w:r>
      <w:r w:rsidRPr="001E46DB">
        <w:rPr>
          <w:rFonts w:ascii="Arial" w:hAnsi="Arial" w:cs="Arial"/>
        </w:rPr>
        <w:t xml:space="preserve"> understand their rights and responsibilities under this p</w:t>
      </w:r>
      <w:r w:rsidR="00FB6D12" w:rsidRPr="001E46DB">
        <w:rPr>
          <w:rFonts w:ascii="Arial" w:hAnsi="Arial" w:cs="Arial"/>
        </w:rPr>
        <w:t xml:space="preserve">olicy. </w:t>
      </w:r>
      <w:r w:rsidRPr="001E46DB">
        <w:rPr>
          <w:rFonts w:ascii="Arial" w:hAnsi="Arial" w:cs="Arial"/>
        </w:rPr>
        <w:t>Additional support will be provided to managers and supervisors to enable them to deal more effectively with matters arising from this policy.</w:t>
      </w:r>
    </w:p>
    <w:p w14:paraId="578A0858" w14:textId="77777777" w:rsidR="00146A15" w:rsidRPr="001E46DB" w:rsidRDefault="00146A15" w:rsidP="009C4518">
      <w:pPr>
        <w:jc w:val="both"/>
        <w:rPr>
          <w:rFonts w:ascii="Arial" w:hAnsi="Arial" w:cs="Arial"/>
        </w:rPr>
      </w:pPr>
    </w:p>
    <w:p w14:paraId="6BD8AAC2" w14:textId="334DD6E0" w:rsidR="00044905" w:rsidRPr="001E46DB" w:rsidRDefault="00146A15" w:rsidP="009C4518">
      <w:pPr>
        <w:jc w:val="both"/>
        <w:rPr>
          <w:rFonts w:ascii="Arial" w:hAnsi="Arial" w:cs="Arial"/>
        </w:rPr>
      </w:pPr>
      <w:r w:rsidRPr="001E46DB">
        <w:rPr>
          <w:rFonts w:ascii="Arial" w:hAnsi="Arial" w:cs="Arial"/>
        </w:rPr>
        <w:t>A short</w:t>
      </w:r>
      <w:r w:rsidR="00EE69A3" w:rsidRPr="001E46DB">
        <w:rPr>
          <w:rFonts w:ascii="Arial" w:hAnsi="Arial" w:cs="Arial"/>
        </w:rPr>
        <w:t xml:space="preserve"> YouTube </w:t>
      </w:r>
      <w:r w:rsidR="007042B1" w:rsidRPr="001E46DB">
        <w:rPr>
          <w:rFonts w:ascii="Arial" w:hAnsi="Arial" w:cs="Arial"/>
        </w:rPr>
        <w:t xml:space="preserve">clip </w:t>
      </w:r>
      <w:r w:rsidR="001055EC" w:rsidRPr="001E46DB">
        <w:rPr>
          <w:rFonts w:ascii="Arial" w:hAnsi="Arial" w:cs="Arial"/>
        </w:rPr>
        <w:t>en</w:t>
      </w:r>
      <w:r w:rsidRPr="001E46DB">
        <w:rPr>
          <w:rFonts w:ascii="Arial" w:hAnsi="Arial" w:cs="Arial"/>
        </w:rPr>
        <w:t>titled</w:t>
      </w:r>
      <w:r w:rsidR="008D7BB2" w:rsidRPr="001E46DB">
        <w:rPr>
          <w:rFonts w:ascii="Arial" w:hAnsi="Arial" w:cs="Arial"/>
        </w:rPr>
        <w:t xml:space="preserve"> </w:t>
      </w:r>
      <w:hyperlink r:id="rId12" w:history="1">
        <w:r w:rsidR="008D7BB2" w:rsidRPr="001E46DB">
          <w:rPr>
            <w:rStyle w:val="Hyperlink"/>
            <w:rFonts w:ascii="Arial" w:hAnsi="Arial" w:cs="Arial"/>
          </w:rPr>
          <w:t>Training Video Duty of Candour</w:t>
        </w:r>
      </w:hyperlink>
      <w:r w:rsidRPr="001E46DB">
        <w:rPr>
          <w:rFonts w:ascii="Arial" w:hAnsi="Arial" w:cs="Arial"/>
        </w:rPr>
        <w:t xml:space="preserve"> can support staff training in this area</w:t>
      </w:r>
      <w:r w:rsidR="007042B1" w:rsidRPr="001E46DB">
        <w:rPr>
          <w:rFonts w:ascii="Arial" w:hAnsi="Arial" w:cs="Arial"/>
        </w:rPr>
        <w:t>.</w:t>
      </w:r>
    </w:p>
    <w:p w14:paraId="721BB49B" w14:textId="77777777" w:rsidR="00044905" w:rsidRPr="00381AB8" w:rsidRDefault="00044905" w:rsidP="009C4518">
      <w:pPr>
        <w:pStyle w:val="Heading1"/>
        <w:keepLines/>
        <w:pBdr>
          <w:bottom w:val="single" w:sz="4" w:space="1" w:color="595959" w:themeColor="text1" w:themeTint="A6"/>
        </w:pBdr>
        <w:spacing w:before="360" w:after="160" w:line="259" w:lineRule="auto"/>
        <w:jc w:val="both"/>
        <w:rPr>
          <w:sz w:val="28"/>
          <w:szCs w:val="28"/>
        </w:rPr>
      </w:pPr>
      <w:bookmarkStart w:id="12" w:name="_Toc495852830"/>
      <w:bookmarkStart w:id="13" w:name="_Toc85470841"/>
      <w:r w:rsidRPr="00381AB8">
        <w:rPr>
          <w:sz w:val="28"/>
          <w:szCs w:val="28"/>
        </w:rPr>
        <w:t>Scope</w:t>
      </w:r>
      <w:bookmarkEnd w:id="12"/>
      <w:bookmarkEnd w:id="13"/>
    </w:p>
    <w:p w14:paraId="2BECA050" w14:textId="37145F89" w:rsidR="00044905" w:rsidRPr="001E46DB" w:rsidRDefault="00F55EB1" w:rsidP="009C4518">
      <w:pPr>
        <w:pStyle w:val="Heading2"/>
        <w:jc w:val="both"/>
        <w:rPr>
          <w:rFonts w:ascii="Arial" w:hAnsi="Arial" w:cs="Arial"/>
          <w:smallCaps w:val="0"/>
          <w:sz w:val="24"/>
          <w:szCs w:val="24"/>
          <w:lang w:val="en-GB"/>
        </w:rPr>
      </w:pPr>
      <w:bookmarkStart w:id="14" w:name="_Toc495852831"/>
      <w:bookmarkStart w:id="15" w:name="_Toc85470842"/>
      <w:r w:rsidRPr="001E46DB">
        <w:rPr>
          <w:rFonts w:ascii="Arial" w:hAnsi="Arial" w:cs="Arial"/>
          <w:smallCaps w:val="0"/>
          <w:sz w:val="24"/>
          <w:szCs w:val="24"/>
          <w:lang w:val="en-GB"/>
        </w:rPr>
        <w:t>W</w:t>
      </w:r>
      <w:r w:rsidR="00044905" w:rsidRPr="001E46DB">
        <w:rPr>
          <w:rFonts w:ascii="Arial" w:hAnsi="Arial" w:cs="Arial"/>
          <w:smallCaps w:val="0"/>
          <w:sz w:val="24"/>
          <w:szCs w:val="24"/>
          <w:lang w:val="en-GB"/>
        </w:rPr>
        <w:t>ho it applies to</w:t>
      </w:r>
      <w:bookmarkEnd w:id="14"/>
      <w:bookmarkEnd w:id="15"/>
    </w:p>
    <w:p w14:paraId="2FCED63C" w14:textId="77777777" w:rsidR="00044905" w:rsidRPr="001E46DB" w:rsidRDefault="00044905" w:rsidP="009C4518">
      <w:pPr>
        <w:jc w:val="both"/>
      </w:pPr>
    </w:p>
    <w:p w14:paraId="1D01EC4B" w14:textId="414FBE4D" w:rsidR="00585CE1" w:rsidRPr="002F4E9B" w:rsidRDefault="00585CE1" w:rsidP="009C4518">
      <w:pPr>
        <w:jc w:val="both"/>
        <w:rPr>
          <w:rFonts w:ascii="Arial" w:hAnsi="Arial" w:cs="Arial"/>
        </w:rPr>
      </w:pPr>
      <w:bookmarkStart w:id="16" w:name="_Hlk80441232"/>
      <w:r w:rsidRPr="002F4E9B">
        <w:rPr>
          <w:rFonts w:ascii="Arial" w:hAnsi="Arial" w:cs="Arial"/>
        </w:rPr>
        <w:t>This document applies to all employees of the organisation and other individuals performing functions in relation to the organisation</w:t>
      </w:r>
      <w:r>
        <w:rPr>
          <w:rFonts w:ascii="Arial" w:hAnsi="Arial" w:cs="Arial"/>
        </w:rPr>
        <w:t xml:space="preserve"> such as agency workers, locums</w:t>
      </w:r>
      <w:r w:rsidRPr="002F4E9B">
        <w:rPr>
          <w:rFonts w:ascii="Arial" w:hAnsi="Arial" w:cs="Arial"/>
        </w:rPr>
        <w:t xml:space="preserve"> and contractors.</w:t>
      </w:r>
    </w:p>
    <w:p w14:paraId="6DD2AC45" w14:textId="77777777" w:rsidR="00585CE1" w:rsidRPr="002F4E9B" w:rsidRDefault="00585CE1" w:rsidP="009C4518">
      <w:pPr>
        <w:jc w:val="both"/>
        <w:rPr>
          <w:rFonts w:ascii="Arial" w:hAnsi="Arial" w:cs="Arial"/>
        </w:rPr>
      </w:pPr>
    </w:p>
    <w:p w14:paraId="4627C7A8" w14:textId="77777777" w:rsidR="00585CE1" w:rsidRPr="002F4E9B" w:rsidRDefault="00585CE1" w:rsidP="009C4518">
      <w:pPr>
        <w:jc w:val="both"/>
        <w:rPr>
          <w:rFonts w:ascii="Arial" w:hAnsi="Arial" w:cs="Arial"/>
          <w:color w:val="1C190F"/>
        </w:rPr>
      </w:pPr>
      <w:r w:rsidRPr="002F4E9B">
        <w:rPr>
          <w:rFonts w:ascii="Arial" w:hAnsi="Arial" w:cs="Arial"/>
        </w:rPr>
        <w:t>Furthermore, it applies to clinicians who may or may not be employed by the organisation but who are working under</w:t>
      </w:r>
      <w:r w:rsidRPr="002F4E9B">
        <w:rPr>
          <w:rFonts w:ascii="Arial" w:hAnsi="Arial" w:cs="Arial"/>
          <w:color w:val="1C190F"/>
        </w:rPr>
        <w:t xml:space="preserve"> the Additional Roles Reimbursement Scheme (ARRS).</w:t>
      </w:r>
      <w:r w:rsidRPr="002F4E9B">
        <w:rPr>
          <w:rStyle w:val="FootnoteReference"/>
          <w:rFonts w:ascii="Arial" w:hAnsi="Arial" w:cs="Arial"/>
          <w:color w:val="1C190F"/>
        </w:rPr>
        <w:footnoteReference w:id="2"/>
      </w:r>
    </w:p>
    <w:p w14:paraId="15099AEB" w14:textId="7FF9F173" w:rsidR="00044905" w:rsidRPr="001E46DB" w:rsidRDefault="00F55EB1" w:rsidP="009C4518">
      <w:pPr>
        <w:pStyle w:val="Heading2"/>
        <w:jc w:val="both"/>
        <w:rPr>
          <w:rFonts w:ascii="Arial" w:hAnsi="Arial" w:cs="Arial"/>
          <w:smallCaps w:val="0"/>
          <w:sz w:val="24"/>
          <w:szCs w:val="24"/>
          <w:lang w:val="en-GB"/>
        </w:rPr>
      </w:pPr>
      <w:bookmarkStart w:id="17" w:name="_Toc495852832"/>
      <w:bookmarkStart w:id="18" w:name="_Toc85470844"/>
      <w:bookmarkEnd w:id="16"/>
      <w:r w:rsidRPr="001E46DB">
        <w:rPr>
          <w:rFonts w:ascii="Arial" w:hAnsi="Arial" w:cs="Arial"/>
          <w:smallCaps w:val="0"/>
          <w:sz w:val="24"/>
          <w:szCs w:val="24"/>
          <w:lang w:val="en-GB"/>
        </w:rPr>
        <w:t>W</w:t>
      </w:r>
      <w:r w:rsidR="00044905" w:rsidRPr="001E46DB">
        <w:rPr>
          <w:rFonts w:ascii="Arial" w:hAnsi="Arial" w:cs="Arial"/>
          <w:smallCaps w:val="0"/>
          <w:sz w:val="24"/>
          <w:szCs w:val="24"/>
          <w:lang w:val="en-GB"/>
        </w:rPr>
        <w:t xml:space="preserve">hy and how it applies to </w:t>
      </w:r>
      <w:r w:rsidR="001055EC" w:rsidRPr="001E46DB">
        <w:rPr>
          <w:rFonts w:ascii="Arial" w:hAnsi="Arial" w:cs="Arial"/>
          <w:smallCaps w:val="0"/>
          <w:sz w:val="24"/>
          <w:szCs w:val="24"/>
          <w:lang w:val="en-GB"/>
        </w:rPr>
        <w:t>them</w:t>
      </w:r>
      <w:bookmarkEnd w:id="17"/>
      <w:bookmarkEnd w:id="18"/>
    </w:p>
    <w:p w14:paraId="2C88EDB5" w14:textId="77777777" w:rsidR="00044905" w:rsidRPr="001E46DB" w:rsidRDefault="00044905" w:rsidP="009C4518">
      <w:pPr>
        <w:jc w:val="both"/>
        <w:rPr>
          <w:rFonts w:ascii="Arial" w:hAnsi="Arial" w:cs="Arial"/>
        </w:rPr>
      </w:pPr>
    </w:p>
    <w:p w14:paraId="76326ADB" w14:textId="3751A3F2" w:rsidR="00101221" w:rsidRPr="001E46DB" w:rsidRDefault="00101221" w:rsidP="009C4518">
      <w:pPr>
        <w:jc w:val="both"/>
        <w:rPr>
          <w:rFonts w:ascii="Arial" w:hAnsi="Arial" w:cs="Arial"/>
        </w:rPr>
      </w:pPr>
      <w:bookmarkStart w:id="19" w:name="_Hlk40963153"/>
      <w:r w:rsidRPr="001E46DB">
        <w:rPr>
          <w:rFonts w:ascii="Arial" w:hAnsi="Arial" w:cs="Arial"/>
        </w:rPr>
        <w:t xml:space="preserve">A culture of </w:t>
      </w:r>
      <w:r w:rsidR="001055EC" w:rsidRPr="001E46DB">
        <w:rPr>
          <w:rFonts w:ascii="Arial" w:hAnsi="Arial" w:cs="Arial"/>
        </w:rPr>
        <w:t>‘</w:t>
      </w:r>
      <w:r w:rsidRPr="001E46DB">
        <w:rPr>
          <w:rFonts w:ascii="Arial" w:hAnsi="Arial" w:cs="Arial"/>
        </w:rPr>
        <w:t>being open</w:t>
      </w:r>
      <w:r w:rsidR="001055EC" w:rsidRPr="001E46DB">
        <w:rPr>
          <w:rFonts w:ascii="Arial" w:hAnsi="Arial" w:cs="Arial"/>
        </w:rPr>
        <w:t>’</w:t>
      </w:r>
      <w:r w:rsidRPr="001E46DB">
        <w:rPr>
          <w:rFonts w:ascii="Arial" w:hAnsi="Arial" w:cs="Arial"/>
        </w:rPr>
        <w:t xml:space="preserve"> is fundamental in the </w:t>
      </w:r>
      <w:r w:rsidR="008E23F1" w:rsidRPr="001E46DB">
        <w:rPr>
          <w:rFonts w:ascii="Arial" w:hAnsi="Arial" w:cs="Arial"/>
        </w:rPr>
        <w:t xml:space="preserve">organisation’s </w:t>
      </w:r>
      <w:r w:rsidRPr="001E46DB">
        <w:rPr>
          <w:rFonts w:ascii="Arial" w:hAnsi="Arial" w:cs="Arial"/>
        </w:rPr>
        <w:t xml:space="preserve">relationships with (and between) patients, the public, </w:t>
      </w:r>
      <w:r w:rsidR="008E23F1" w:rsidRPr="001E46DB">
        <w:rPr>
          <w:rFonts w:ascii="Arial" w:hAnsi="Arial" w:cs="Arial"/>
        </w:rPr>
        <w:t xml:space="preserve">organisation </w:t>
      </w:r>
      <w:r w:rsidRPr="001E46DB">
        <w:rPr>
          <w:rFonts w:ascii="Arial" w:hAnsi="Arial" w:cs="Arial"/>
        </w:rPr>
        <w:t>staff and other healthcare organisations.</w:t>
      </w:r>
    </w:p>
    <w:p w14:paraId="073A4321" w14:textId="77777777" w:rsidR="00101221" w:rsidRPr="001E46DB" w:rsidRDefault="00101221" w:rsidP="009C4518">
      <w:pPr>
        <w:jc w:val="both"/>
        <w:rPr>
          <w:rFonts w:ascii="Arial" w:hAnsi="Arial" w:cs="Arial"/>
        </w:rPr>
      </w:pPr>
    </w:p>
    <w:p w14:paraId="6D9D76E1" w14:textId="3B1F9CBC" w:rsidR="00101221" w:rsidRPr="001E46DB" w:rsidRDefault="00101221" w:rsidP="009C4518">
      <w:pPr>
        <w:jc w:val="both"/>
        <w:rPr>
          <w:rFonts w:ascii="Arial" w:hAnsi="Arial" w:cs="Arial"/>
        </w:rPr>
      </w:pPr>
      <w:r w:rsidRPr="001E46DB">
        <w:rPr>
          <w:rFonts w:ascii="Arial" w:hAnsi="Arial" w:cs="Arial"/>
        </w:rPr>
        <w:t xml:space="preserve">The </w:t>
      </w:r>
      <w:r w:rsidR="00BD43CC" w:rsidRPr="001E46DB">
        <w:rPr>
          <w:rFonts w:ascii="Arial" w:hAnsi="Arial" w:cs="Arial"/>
        </w:rPr>
        <w:t>d</w:t>
      </w:r>
      <w:r w:rsidRPr="001E46DB">
        <w:rPr>
          <w:rFonts w:ascii="Arial" w:hAnsi="Arial" w:cs="Arial"/>
        </w:rPr>
        <w:t xml:space="preserve">uty of </w:t>
      </w:r>
      <w:r w:rsidR="00BD43CC" w:rsidRPr="001E46DB">
        <w:rPr>
          <w:rFonts w:ascii="Arial" w:hAnsi="Arial" w:cs="Arial"/>
        </w:rPr>
        <w:t>c</w:t>
      </w:r>
      <w:r w:rsidRPr="001E46DB">
        <w:rPr>
          <w:rFonts w:ascii="Arial" w:hAnsi="Arial" w:cs="Arial"/>
        </w:rPr>
        <w:t xml:space="preserve">andour is </w:t>
      </w:r>
      <w:r w:rsidR="00BD43CC" w:rsidRPr="001E46DB">
        <w:rPr>
          <w:rFonts w:ascii="Arial" w:hAnsi="Arial" w:cs="Arial"/>
        </w:rPr>
        <w:t xml:space="preserve">a statutory </w:t>
      </w:r>
      <w:r w:rsidR="00762F1D" w:rsidRPr="001E46DB">
        <w:rPr>
          <w:rFonts w:ascii="Arial" w:hAnsi="Arial" w:cs="Arial"/>
        </w:rPr>
        <w:t>duty to be open and honest with patients (or ‘service users’) or their families</w:t>
      </w:r>
      <w:r w:rsidRPr="001E46DB">
        <w:rPr>
          <w:rFonts w:ascii="Arial" w:hAnsi="Arial" w:cs="Arial"/>
        </w:rPr>
        <w:t xml:space="preserve"> when an incident that affects patient safety results in</w:t>
      </w:r>
      <w:r w:rsidR="009513CA" w:rsidRPr="001E46DB">
        <w:rPr>
          <w:rFonts w:ascii="Arial" w:hAnsi="Arial" w:cs="Arial"/>
        </w:rPr>
        <w:t>, or could lead in the future to,</w:t>
      </w:r>
      <w:r w:rsidR="00A0785D" w:rsidRPr="001E46DB">
        <w:rPr>
          <w:rFonts w:ascii="Arial" w:hAnsi="Arial" w:cs="Arial"/>
        </w:rPr>
        <w:t xml:space="preserve"> </w:t>
      </w:r>
      <w:r w:rsidR="001055EC" w:rsidRPr="001E46DB">
        <w:rPr>
          <w:rFonts w:ascii="Arial" w:hAnsi="Arial" w:cs="Arial"/>
        </w:rPr>
        <w:t>moderate or severe harm</w:t>
      </w:r>
      <w:r w:rsidRPr="001E46DB">
        <w:rPr>
          <w:rFonts w:ascii="Arial" w:hAnsi="Arial" w:cs="Arial"/>
        </w:rPr>
        <w:t xml:space="preserve"> or death.</w:t>
      </w:r>
    </w:p>
    <w:p w14:paraId="3BCD5324" w14:textId="77777777" w:rsidR="00101221" w:rsidRPr="001E46DB" w:rsidRDefault="00101221" w:rsidP="009C4518">
      <w:pPr>
        <w:jc w:val="both"/>
        <w:rPr>
          <w:rFonts w:ascii="Arial" w:hAnsi="Arial" w:cs="Arial"/>
        </w:rPr>
      </w:pPr>
    </w:p>
    <w:p w14:paraId="472039A7" w14:textId="7124C584" w:rsidR="00044905" w:rsidRDefault="00044905" w:rsidP="009C4518">
      <w:pPr>
        <w:jc w:val="both"/>
        <w:rPr>
          <w:rFonts w:ascii="Arial" w:hAnsi="Arial" w:cs="Arial"/>
        </w:rPr>
      </w:pPr>
      <w:r w:rsidRPr="001E46DB">
        <w:rPr>
          <w:rFonts w:ascii="Arial" w:hAnsi="Arial" w:cs="Arial"/>
        </w:rPr>
        <w:t xml:space="preserve">Everyone should be aware of the importance of preventing and eliminating </w:t>
      </w:r>
      <w:r w:rsidR="00DE2CE2" w:rsidRPr="001E46DB">
        <w:rPr>
          <w:rFonts w:ascii="Arial" w:hAnsi="Arial" w:cs="Arial"/>
        </w:rPr>
        <w:t>patient safety incidents</w:t>
      </w:r>
      <w:r w:rsidRPr="001E46DB">
        <w:rPr>
          <w:rFonts w:ascii="Arial" w:hAnsi="Arial" w:cs="Arial"/>
        </w:rPr>
        <w:t xml:space="preserve"> at work. </w:t>
      </w:r>
      <w:r w:rsidR="00DE4E4D" w:rsidRPr="001E46DB">
        <w:rPr>
          <w:rFonts w:ascii="Arial" w:hAnsi="Arial" w:cs="Arial"/>
        </w:rPr>
        <w:t>All members of staff</w:t>
      </w:r>
      <w:r w:rsidRPr="001E46DB">
        <w:rPr>
          <w:rFonts w:ascii="Arial" w:hAnsi="Arial" w:cs="Arial"/>
        </w:rPr>
        <w:t xml:space="preserve"> should be watchful </w:t>
      </w:r>
      <w:r w:rsidR="00101221" w:rsidRPr="001E46DB">
        <w:rPr>
          <w:rFonts w:ascii="Arial" w:hAnsi="Arial" w:cs="Arial"/>
        </w:rPr>
        <w:t xml:space="preserve">and report anything </w:t>
      </w:r>
      <w:r w:rsidRPr="001E46DB">
        <w:rPr>
          <w:rFonts w:ascii="Arial" w:hAnsi="Arial" w:cs="Arial"/>
        </w:rPr>
        <w:t xml:space="preserve">of that nature </w:t>
      </w:r>
      <w:r w:rsidR="00430F8A" w:rsidRPr="001E46DB">
        <w:rPr>
          <w:rFonts w:ascii="Arial" w:hAnsi="Arial" w:cs="Arial"/>
        </w:rPr>
        <w:t xml:space="preserve">of which </w:t>
      </w:r>
      <w:r w:rsidR="00152189" w:rsidRPr="001E46DB">
        <w:rPr>
          <w:rFonts w:ascii="Arial" w:hAnsi="Arial" w:cs="Arial"/>
        </w:rPr>
        <w:t>they</w:t>
      </w:r>
      <w:r w:rsidRPr="001E46DB">
        <w:rPr>
          <w:rFonts w:ascii="Arial" w:hAnsi="Arial" w:cs="Arial"/>
        </w:rPr>
        <w:t xml:space="preserve"> become awar</w:t>
      </w:r>
      <w:r w:rsidR="00430F8A" w:rsidRPr="001E46DB">
        <w:rPr>
          <w:rFonts w:ascii="Arial" w:hAnsi="Arial" w:cs="Arial"/>
        </w:rPr>
        <w:t>e</w:t>
      </w:r>
      <w:r w:rsidRPr="001E46DB">
        <w:rPr>
          <w:rFonts w:ascii="Arial" w:hAnsi="Arial" w:cs="Arial"/>
        </w:rPr>
        <w:t>.</w:t>
      </w:r>
    </w:p>
    <w:p w14:paraId="2ABA5C4E" w14:textId="77777777" w:rsidR="009C4518" w:rsidRPr="001E46DB" w:rsidRDefault="009C4518" w:rsidP="009C4518">
      <w:pPr>
        <w:jc w:val="both"/>
        <w:rPr>
          <w:rFonts w:ascii="Arial" w:hAnsi="Arial" w:cs="Arial"/>
        </w:rPr>
      </w:pPr>
    </w:p>
    <w:p w14:paraId="3A509176" w14:textId="236B7B92" w:rsidR="00044905" w:rsidRPr="001E46DB" w:rsidRDefault="00044905" w:rsidP="009C4518">
      <w:pPr>
        <w:jc w:val="both"/>
        <w:rPr>
          <w:rFonts w:ascii="Arial" w:hAnsi="Arial" w:cs="Arial"/>
        </w:rPr>
      </w:pPr>
      <w:r w:rsidRPr="001E46DB">
        <w:rPr>
          <w:rFonts w:ascii="Arial" w:hAnsi="Arial" w:cs="Arial"/>
        </w:rPr>
        <w:t>Any matter raised under this procedure will be investigated thoroughly, promptly and confidentially and</w:t>
      </w:r>
      <w:r w:rsidR="001055EC" w:rsidRPr="001E46DB">
        <w:rPr>
          <w:rFonts w:ascii="Arial" w:hAnsi="Arial" w:cs="Arial"/>
        </w:rPr>
        <w:t>,</w:t>
      </w:r>
      <w:r w:rsidRPr="001E46DB">
        <w:rPr>
          <w:rFonts w:ascii="Arial" w:hAnsi="Arial" w:cs="Arial"/>
        </w:rPr>
        <w:t xml:space="preserve"> in most circumstances</w:t>
      </w:r>
      <w:r w:rsidR="001055EC" w:rsidRPr="001E46DB">
        <w:rPr>
          <w:rFonts w:ascii="Arial" w:hAnsi="Arial" w:cs="Arial"/>
        </w:rPr>
        <w:t>,</w:t>
      </w:r>
      <w:r w:rsidRPr="001E46DB">
        <w:rPr>
          <w:rFonts w:ascii="Arial" w:hAnsi="Arial" w:cs="Arial"/>
        </w:rPr>
        <w:t xml:space="preserve"> the outcome of the investigation</w:t>
      </w:r>
      <w:r w:rsidR="00DE4E4D" w:rsidRPr="001E46DB">
        <w:rPr>
          <w:rFonts w:ascii="Arial" w:hAnsi="Arial" w:cs="Arial"/>
        </w:rPr>
        <w:t xml:space="preserve"> made known to all staff</w:t>
      </w:r>
      <w:r w:rsidRPr="001E46DB">
        <w:rPr>
          <w:rFonts w:ascii="Arial" w:hAnsi="Arial" w:cs="Arial"/>
        </w:rPr>
        <w:t>.</w:t>
      </w:r>
    </w:p>
    <w:bookmarkEnd w:id="19"/>
    <w:p w14:paraId="3FE934E2" w14:textId="77777777" w:rsidR="00044905" w:rsidRPr="001E46DB" w:rsidRDefault="00044905" w:rsidP="009C4518">
      <w:pPr>
        <w:jc w:val="both"/>
        <w:rPr>
          <w:rFonts w:ascii="Arial" w:hAnsi="Arial" w:cs="Arial"/>
        </w:rPr>
      </w:pPr>
    </w:p>
    <w:p w14:paraId="709E93D8" w14:textId="5281555B" w:rsidR="00044905" w:rsidRDefault="00DE4E4D" w:rsidP="009C4518">
      <w:pPr>
        <w:jc w:val="both"/>
        <w:rPr>
          <w:rFonts w:ascii="Arial" w:hAnsi="Arial" w:cs="Arial"/>
        </w:rPr>
      </w:pPr>
      <w:r w:rsidRPr="001E46DB">
        <w:rPr>
          <w:rFonts w:ascii="Arial" w:hAnsi="Arial" w:cs="Arial"/>
        </w:rPr>
        <w:t>A</w:t>
      </w:r>
      <w:r w:rsidR="00101221" w:rsidRPr="001E46DB">
        <w:rPr>
          <w:rFonts w:ascii="Arial" w:hAnsi="Arial" w:cs="Arial"/>
        </w:rPr>
        <w:t>n</w:t>
      </w:r>
      <w:r w:rsidRPr="001E46DB">
        <w:rPr>
          <w:rFonts w:ascii="Arial" w:hAnsi="Arial" w:cs="Arial"/>
        </w:rPr>
        <w:t>y</w:t>
      </w:r>
      <w:r w:rsidR="00101221" w:rsidRPr="001E46DB">
        <w:rPr>
          <w:rFonts w:ascii="Arial" w:hAnsi="Arial" w:cs="Arial"/>
        </w:rPr>
        <w:t xml:space="preserve"> employee </w:t>
      </w:r>
      <w:r w:rsidR="00044905" w:rsidRPr="001E46DB">
        <w:rPr>
          <w:rFonts w:ascii="Arial" w:hAnsi="Arial" w:cs="Arial"/>
        </w:rPr>
        <w:t xml:space="preserve">who </w:t>
      </w:r>
      <w:r w:rsidR="00F55EB1" w:rsidRPr="001E46DB">
        <w:rPr>
          <w:rFonts w:ascii="Arial" w:hAnsi="Arial" w:cs="Arial"/>
        </w:rPr>
        <w:t xml:space="preserve">raises a concern (or </w:t>
      </w:r>
      <w:r w:rsidR="00044905" w:rsidRPr="001E46DB">
        <w:rPr>
          <w:rFonts w:ascii="Arial" w:hAnsi="Arial" w:cs="Arial"/>
        </w:rPr>
        <w:t>makes a protected disclosure or ‘blows the whistle’</w:t>
      </w:r>
      <w:r w:rsidR="00F55EB1" w:rsidRPr="001E46DB">
        <w:rPr>
          <w:rFonts w:ascii="Arial" w:hAnsi="Arial" w:cs="Arial"/>
        </w:rPr>
        <w:t>)</w:t>
      </w:r>
      <w:r w:rsidR="00044905" w:rsidRPr="001E46DB">
        <w:rPr>
          <w:rFonts w:ascii="Arial" w:hAnsi="Arial" w:cs="Arial"/>
        </w:rPr>
        <w:t xml:space="preserve"> has the right not to be dismissed, subjected to any other detriment or victimised because </w:t>
      </w:r>
      <w:r w:rsidRPr="001E46DB">
        <w:rPr>
          <w:rFonts w:ascii="Arial" w:hAnsi="Arial" w:cs="Arial"/>
        </w:rPr>
        <w:t>they</w:t>
      </w:r>
      <w:r w:rsidR="00044905" w:rsidRPr="001E46DB">
        <w:rPr>
          <w:rFonts w:ascii="Arial" w:hAnsi="Arial" w:cs="Arial"/>
        </w:rPr>
        <w:t xml:space="preserve"> have made a disclosure.</w:t>
      </w:r>
      <w:r w:rsidR="00FB6D12" w:rsidRPr="001E46DB">
        <w:rPr>
          <w:rFonts w:ascii="Arial" w:hAnsi="Arial" w:cs="Arial"/>
        </w:rPr>
        <w:t xml:space="preserve"> </w:t>
      </w:r>
      <w:r w:rsidR="00044905" w:rsidRPr="001E46DB">
        <w:rPr>
          <w:rFonts w:ascii="Arial" w:hAnsi="Arial" w:cs="Arial"/>
        </w:rPr>
        <w:t xml:space="preserve">This means that </w:t>
      </w:r>
      <w:r w:rsidRPr="001E46DB">
        <w:rPr>
          <w:rFonts w:ascii="Arial" w:hAnsi="Arial" w:cs="Arial"/>
        </w:rPr>
        <w:t>the member of staff’s</w:t>
      </w:r>
      <w:r w:rsidR="00044905" w:rsidRPr="001E46DB">
        <w:rPr>
          <w:rFonts w:ascii="Arial" w:hAnsi="Arial" w:cs="Arial"/>
        </w:rPr>
        <w:t xml:space="preserve"> continued employment and opportunities for future promotion or training will not be prejudiced because </w:t>
      </w:r>
      <w:r w:rsidRPr="001E46DB">
        <w:rPr>
          <w:rFonts w:ascii="Arial" w:hAnsi="Arial" w:cs="Arial"/>
        </w:rPr>
        <w:t>they</w:t>
      </w:r>
      <w:r w:rsidR="00044905" w:rsidRPr="001E46DB">
        <w:rPr>
          <w:rFonts w:ascii="Arial" w:hAnsi="Arial" w:cs="Arial"/>
        </w:rPr>
        <w:t xml:space="preserve"> have raised a legitimate concern.</w:t>
      </w:r>
      <w:r w:rsidR="00FB6D12" w:rsidRPr="001E46DB">
        <w:rPr>
          <w:rFonts w:ascii="Arial" w:hAnsi="Arial" w:cs="Arial"/>
        </w:rPr>
        <w:t xml:space="preserve"> </w:t>
      </w:r>
      <w:r w:rsidR="00044905" w:rsidRPr="001E46DB">
        <w:rPr>
          <w:rFonts w:ascii="Arial" w:hAnsi="Arial" w:cs="Arial"/>
        </w:rPr>
        <w:t xml:space="preserve">Victimisation of a worker for raising a qualified disclosure </w:t>
      </w:r>
      <w:r w:rsidRPr="001E46DB">
        <w:rPr>
          <w:rFonts w:ascii="Arial" w:hAnsi="Arial" w:cs="Arial"/>
        </w:rPr>
        <w:t>is</w:t>
      </w:r>
      <w:r w:rsidR="00044905" w:rsidRPr="001E46DB">
        <w:rPr>
          <w:rFonts w:ascii="Arial" w:hAnsi="Arial" w:cs="Arial"/>
        </w:rPr>
        <w:t xml:space="preserve"> a disciplinary offence</w:t>
      </w:r>
      <w:r w:rsidRPr="001E46DB">
        <w:rPr>
          <w:rFonts w:ascii="Arial" w:hAnsi="Arial" w:cs="Arial"/>
        </w:rPr>
        <w:t>.</w:t>
      </w:r>
    </w:p>
    <w:p w14:paraId="6596CD15" w14:textId="31746BDC" w:rsidR="00B02351" w:rsidRDefault="00B02351" w:rsidP="009C4518">
      <w:pPr>
        <w:jc w:val="both"/>
        <w:rPr>
          <w:rFonts w:ascii="Arial" w:hAnsi="Arial" w:cs="Arial"/>
        </w:rPr>
      </w:pPr>
    </w:p>
    <w:p w14:paraId="5D485E13" w14:textId="17838B76" w:rsidR="00EE69A3" w:rsidRPr="001E46DB" w:rsidRDefault="00B02351" w:rsidP="009C4518">
      <w:pPr>
        <w:jc w:val="both"/>
        <w:rPr>
          <w:rFonts w:ascii="Arial" w:hAnsi="Arial" w:cs="Arial"/>
        </w:rPr>
      </w:pPr>
      <w:r>
        <w:rPr>
          <w:rFonts w:ascii="Arial" w:hAnsi="Arial" w:cs="Arial"/>
        </w:rPr>
        <w:t xml:space="preserve">Further reading can be sought in the </w:t>
      </w:r>
      <w:hyperlink r:id="rId13" w:history="1">
        <w:r w:rsidRPr="00B02351">
          <w:rPr>
            <w:rStyle w:val="Hyperlink"/>
            <w:rFonts w:ascii="Arial" w:hAnsi="Arial" w:cs="Arial"/>
          </w:rPr>
          <w:t>Whistleblowing policy and procedure</w:t>
        </w:r>
      </w:hyperlink>
      <w:r>
        <w:rPr>
          <w:rFonts w:ascii="Arial" w:hAnsi="Arial" w:cs="Arial"/>
        </w:rPr>
        <w:t>.</w:t>
      </w:r>
    </w:p>
    <w:p w14:paraId="00C2004D" w14:textId="77777777" w:rsidR="00044905" w:rsidRPr="00381AB8" w:rsidRDefault="00044905" w:rsidP="009C4518">
      <w:pPr>
        <w:pStyle w:val="Heading1"/>
        <w:keepLines/>
        <w:pBdr>
          <w:bottom w:val="single" w:sz="4" w:space="1" w:color="595959" w:themeColor="text1" w:themeTint="A6"/>
        </w:pBdr>
        <w:spacing w:before="360" w:after="160" w:line="259" w:lineRule="auto"/>
        <w:jc w:val="both"/>
        <w:rPr>
          <w:sz w:val="28"/>
          <w:szCs w:val="28"/>
        </w:rPr>
      </w:pPr>
      <w:bookmarkStart w:id="20" w:name="_Toc495852833"/>
      <w:bookmarkStart w:id="21" w:name="_Toc85470845"/>
      <w:r w:rsidRPr="00381AB8">
        <w:rPr>
          <w:sz w:val="28"/>
          <w:szCs w:val="28"/>
        </w:rPr>
        <w:t>Definition of terms</w:t>
      </w:r>
      <w:bookmarkEnd w:id="20"/>
      <w:bookmarkEnd w:id="21"/>
    </w:p>
    <w:p w14:paraId="2D92356F" w14:textId="2D828809" w:rsidR="00044905" w:rsidRPr="001E46DB" w:rsidRDefault="00DE2CE2" w:rsidP="009C4518">
      <w:pPr>
        <w:pStyle w:val="Heading2"/>
        <w:jc w:val="both"/>
        <w:rPr>
          <w:rFonts w:ascii="Arial" w:hAnsi="Arial" w:cs="Arial"/>
          <w:smallCaps w:val="0"/>
          <w:sz w:val="24"/>
          <w:szCs w:val="24"/>
          <w:lang w:val="en-GB"/>
        </w:rPr>
      </w:pPr>
      <w:bookmarkStart w:id="22" w:name="_Toc85470846"/>
      <w:r w:rsidRPr="001E46DB">
        <w:rPr>
          <w:rFonts w:ascii="Arial" w:hAnsi="Arial" w:cs="Arial"/>
          <w:smallCaps w:val="0"/>
          <w:sz w:val="24"/>
          <w:szCs w:val="24"/>
          <w:lang w:val="en-GB"/>
        </w:rPr>
        <w:t>Duty of candour</w:t>
      </w:r>
      <w:bookmarkEnd w:id="22"/>
    </w:p>
    <w:p w14:paraId="03A97CFE" w14:textId="182CC6D6" w:rsidR="0076431B" w:rsidRPr="001E46DB" w:rsidRDefault="0076431B" w:rsidP="009C4518">
      <w:pPr>
        <w:jc w:val="both"/>
      </w:pPr>
    </w:p>
    <w:p w14:paraId="08D4B9D1" w14:textId="255EACB7" w:rsidR="0076431B" w:rsidRPr="001E46DB" w:rsidRDefault="002D7705" w:rsidP="009C4518">
      <w:pPr>
        <w:jc w:val="both"/>
        <w:rPr>
          <w:rFonts w:ascii="Arial" w:hAnsi="Arial" w:cs="Arial"/>
        </w:rPr>
      </w:pPr>
      <w:r>
        <w:rPr>
          <w:rFonts w:ascii="Arial" w:hAnsi="Arial" w:cs="Arial"/>
        </w:rPr>
        <w:t xml:space="preserve">The CQC document titled: </w:t>
      </w:r>
      <w:hyperlink r:id="rId14" w:history="1">
        <w:r w:rsidRPr="002D7705">
          <w:rPr>
            <w:rStyle w:val="Hyperlink"/>
            <w:rFonts w:ascii="Arial" w:hAnsi="Arial" w:cs="Arial"/>
          </w:rPr>
          <w:t>The duty of candour: guidance for providers</w:t>
        </w:r>
      </w:hyperlink>
      <w:r>
        <w:rPr>
          <w:rFonts w:ascii="Arial" w:hAnsi="Arial" w:cs="Arial"/>
        </w:rPr>
        <w:t xml:space="preserve"> explains the requirement</w:t>
      </w:r>
      <w:r w:rsidR="001E46DB">
        <w:rPr>
          <w:rFonts w:ascii="Arial" w:hAnsi="Arial" w:cs="Arial"/>
        </w:rPr>
        <w:t>s</w:t>
      </w:r>
      <w:r>
        <w:rPr>
          <w:rFonts w:ascii="Arial" w:hAnsi="Arial" w:cs="Arial"/>
        </w:rPr>
        <w:t xml:space="preserve"> in detail including providing</w:t>
      </w:r>
      <w:r w:rsidR="00585CE1">
        <w:rPr>
          <w:rFonts w:ascii="Arial" w:hAnsi="Arial" w:cs="Arial"/>
        </w:rPr>
        <w:t xml:space="preserve"> supporting examples for the different areas of healthcare provision</w:t>
      </w:r>
      <w:r w:rsidR="00B02351">
        <w:rPr>
          <w:rFonts w:ascii="Arial" w:hAnsi="Arial" w:cs="Arial"/>
        </w:rPr>
        <w:t xml:space="preserve"> and alludes to </w:t>
      </w:r>
      <w:hyperlink r:id="rId15" w:history="1">
        <w:r w:rsidR="00B02351">
          <w:rPr>
            <w:rStyle w:val="Hyperlink"/>
            <w:rFonts w:ascii="Arial" w:hAnsi="Arial" w:cs="Arial"/>
          </w:rPr>
          <w:t>Regulation 20: Duty of Candour</w:t>
        </w:r>
      </w:hyperlink>
      <w:r w:rsidR="00B02351" w:rsidRPr="003A158D">
        <w:rPr>
          <w:rFonts w:ascii="Arial" w:hAnsi="Arial" w:cs="Arial"/>
        </w:rPr>
        <w:t xml:space="preserve"> </w:t>
      </w:r>
      <w:r w:rsidR="00B02351">
        <w:rPr>
          <w:rFonts w:ascii="Arial" w:hAnsi="Arial" w:cs="Arial"/>
        </w:rPr>
        <w:t xml:space="preserve">that provides the legal basis that </w:t>
      </w:r>
      <w:r w:rsidR="00B02351" w:rsidRPr="009D2A51">
        <w:rPr>
          <w:rFonts w:ascii="Arial" w:hAnsi="Arial" w:cs="Arial"/>
        </w:rPr>
        <w:t>relat</w:t>
      </w:r>
      <w:r w:rsidR="00B02351">
        <w:rPr>
          <w:rFonts w:ascii="Arial" w:hAnsi="Arial" w:cs="Arial"/>
        </w:rPr>
        <w:t>es</w:t>
      </w:r>
      <w:r w:rsidR="00B02351" w:rsidRPr="009D2A51">
        <w:rPr>
          <w:rFonts w:ascii="Arial" w:hAnsi="Arial" w:cs="Arial"/>
        </w:rPr>
        <w:t xml:space="preserve"> to </w:t>
      </w:r>
      <w:r w:rsidR="00B02351">
        <w:rPr>
          <w:rFonts w:ascii="Arial" w:hAnsi="Arial" w:cs="Arial"/>
        </w:rPr>
        <w:t>this subject.</w:t>
      </w:r>
    </w:p>
    <w:p w14:paraId="5D18A449" w14:textId="59A7EA0F" w:rsidR="00044905" w:rsidRPr="001E46DB" w:rsidRDefault="00044905" w:rsidP="009C4518">
      <w:pPr>
        <w:jc w:val="both"/>
        <w:rPr>
          <w:rFonts w:ascii="Arial" w:hAnsi="Arial" w:cs="Arial"/>
        </w:rPr>
      </w:pPr>
    </w:p>
    <w:p w14:paraId="64C9D053" w14:textId="3C14B49C" w:rsidR="002D7705" w:rsidRPr="001E46DB" w:rsidRDefault="00B02351" w:rsidP="009C4518">
      <w:pPr>
        <w:jc w:val="both"/>
        <w:rPr>
          <w:rFonts w:ascii="Arial" w:hAnsi="Arial" w:cs="Arial"/>
        </w:rPr>
      </w:pPr>
      <w:r w:rsidRPr="001E46DB">
        <w:rPr>
          <w:rFonts w:ascii="Arial" w:hAnsi="Arial" w:cs="Arial"/>
        </w:rPr>
        <w:t>Both the statutory duty of candour and professional duty of candour have similar aims</w:t>
      </w:r>
      <w:r w:rsidR="001E46DB">
        <w:rPr>
          <w:rFonts w:ascii="Arial" w:hAnsi="Arial" w:cs="Arial"/>
        </w:rPr>
        <w:t>. T</w:t>
      </w:r>
      <w:r>
        <w:rPr>
          <w:rFonts w:ascii="Arial" w:hAnsi="Arial" w:cs="Arial"/>
        </w:rPr>
        <w:t xml:space="preserve">hese are </w:t>
      </w:r>
      <w:r w:rsidRPr="001E46DB">
        <w:rPr>
          <w:rFonts w:ascii="Arial" w:hAnsi="Arial" w:cs="Arial"/>
        </w:rPr>
        <w:t>to</w:t>
      </w:r>
      <w:r>
        <w:rPr>
          <w:rFonts w:ascii="Arial" w:hAnsi="Arial" w:cs="Arial"/>
        </w:rPr>
        <w:t xml:space="preserve"> </w:t>
      </w:r>
      <w:r w:rsidRPr="001E46DB">
        <w:rPr>
          <w:rFonts w:ascii="Arial" w:hAnsi="Arial" w:cs="Arial"/>
        </w:rPr>
        <w:t>make sure that those providing care are open and transparent with the people using their</w:t>
      </w:r>
      <w:r>
        <w:rPr>
          <w:rFonts w:ascii="Arial" w:hAnsi="Arial" w:cs="Arial"/>
        </w:rPr>
        <w:t xml:space="preserve"> </w:t>
      </w:r>
      <w:r w:rsidRPr="001E46DB">
        <w:rPr>
          <w:rFonts w:ascii="Arial" w:hAnsi="Arial" w:cs="Arial"/>
        </w:rPr>
        <w:t>services whether or not something has gone wrong.</w:t>
      </w:r>
    </w:p>
    <w:p w14:paraId="2D46F116" w14:textId="159B9B4F" w:rsidR="00A64B19" w:rsidRPr="001E46DB" w:rsidRDefault="00A64B19" w:rsidP="009C4518">
      <w:pPr>
        <w:jc w:val="both"/>
        <w:rPr>
          <w:rFonts w:ascii="Arial" w:hAnsi="Arial" w:cs="Arial"/>
        </w:rPr>
      </w:pPr>
    </w:p>
    <w:p w14:paraId="0F5FF4A3" w14:textId="579A5507" w:rsidR="00B02351" w:rsidRPr="001E46DB" w:rsidRDefault="00A64B19" w:rsidP="009C4518">
      <w:pPr>
        <w:jc w:val="both"/>
        <w:rPr>
          <w:rFonts w:ascii="Arial" w:hAnsi="Arial" w:cs="Arial"/>
        </w:rPr>
      </w:pPr>
      <w:r w:rsidRPr="001E46DB">
        <w:rPr>
          <w:rFonts w:ascii="Arial" w:hAnsi="Arial" w:cs="Arial"/>
        </w:rPr>
        <w:t>In interpreting the regulation on the duty of candour</w:t>
      </w:r>
      <w:r w:rsidR="001055EC" w:rsidRPr="001E46DB">
        <w:rPr>
          <w:rFonts w:ascii="Arial" w:hAnsi="Arial" w:cs="Arial"/>
        </w:rPr>
        <w:t>, the</w:t>
      </w:r>
      <w:r w:rsidRPr="001E46DB">
        <w:rPr>
          <w:rFonts w:ascii="Arial" w:hAnsi="Arial" w:cs="Arial"/>
        </w:rPr>
        <w:t xml:space="preserve"> CQC uses the definitions of openness, transparency and candour used </w:t>
      </w:r>
      <w:r w:rsidR="00B02351">
        <w:rPr>
          <w:rFonts w:ascii="Arial" w:hAnsi="Arial" w:cs="Arial"/>
        </w:rPr>
        <w:t xml:space="preserve">in the Sir </w:t>
      </w:r>
      <w:r w:rsidR="00B02351" w:rsidRPr="0032765C">
        <w:rPr>
          <w:rFonts w:ascii="Arial" w:hAnsi="Arial" w:cs="Arial"/>
        </w:rPr>
        <w:t>Robert Francis</w:t>
      </w:r>
      <w:r w:rsidR="00B02351">
        <w:rPr>
          <w:rFonts w:ascii="Arial" w:hAnsi="Arial" w:cs="Arial"/>
        </w:rPr>
        <w:t xml:space="preserve"> QC </w:t>
      </w:r>
      <w:hyperlink r:id="rId16" w:history="1">
        <w:r w:rsidR="00B02351" w:rsidRPr="00B02351">
          <w:rPr>
            <w:rStyle w:val="Hyperlink"/>
            <w:rFonts w:ascii="Arial" w:hAnsi="Arial" w:cs="Arial"/>
          </w:rPr>
          <w:t>report</w:t>
        </w:r>
      </w:hyperlink>
      <w:r w:rsidR="00B02351">
        <w:rPr>
          <w:rFonts w:ascii="Arial" w:hAnsi="Arial" w:cs="Arial"/>
        </w:rPr>
        <w:t xml:space="preserve"> into the public enquiry</w:t>
      </w:r>
      <w:r w:rsidR="00B02351" w:rsidRPr="0096481A">
        <w:rPr>
          <w:rFonts w:ascii="Arial" w:hAnsi="Arial" w:cs="Arial"/>
        </w:rPr>
        <w:t xml:space="preserve"> </w:t>
      </w:r>
      <w:r w:rsidR="00B02351">
        <w:rPr>
          <w:rFonts w:ascii="Arial" w:hAnsi="Arial" w:cs="Arial"/>
        </w:rPr>
        <w:t>of the Mid Staffordshire NHS Foundation Trust</w:t>
      </w:r>
      <w:r w:rsidR="001055EC" w:rsidRPr="001E46DB">
        <w:rPr>
          <w:rFonts w:ascii="Arial" w:hAnsi="Arial" w:cs="Arial"/>
        </w:rPr>
        <w:t>.</w:t>
      </w:r>
    </w:p>
    <w:p w14:paraId="24A6FD43" w14:textId="61729D26" w:rsidR="00044905" w:rsidRPr="001E46DB" w:rsidRDefault="00DE2CE2" w:rsidP="009C4518">
      <w:pPr>
        <w:pStyle w:val="Heading2"/>
        <w:jc w:val="both"/>
        <w:rPr>
          <w:rFonts w:ascii="Arial" w:hAnsi="Arial" w:cs="Arial"/>
          <w:smallCaps w:val="0"/>
          <w:sz w:val="24"/>
          <w:szCs w:val="24"/>
          <w:lang w:val="en-GB"/>
        </w:rPr>
      </w:pPr>
      <w:bookmarkStart w:id="23" w:name="_Toc85470847"/>
      <w:r w:rsidRPr="001E46DB">
        <w:rPr>
          <w:rFonts w:ascii="Arial" w:hAnsi="Arial" w:cs="Arial"/>
          <w:smallCaps w:val="0"/>
          <w:sz w:val="24"/>
          <w:szCs w:val="24"/>
          <w:lang w:val="en-GB"/>
        </w:rPr>
        <w:t>Openness</w:t>
      </w:r>
      <w:bookmarkEnd w:id="23"/>
    </w:p>
    <w:p w14:paraId="354EC862" w14:textId="77777777" w:rsidR="00044905" w:rsidRPr="001E46DB" w:rsidRDefault="00044905" w:rsidP="009C4518">
      <w:pPr>
        <w:jc w:val="both"/>
      </w:pPr>
    </w:p>
    <w:p w14:paraId="16DEF38D" w14:textId="01618D22" w:rsidR="00DE2CE2" w:rsidRPr="001E46DB" w:rsidRDefault="00DE2CE2" w:rsidP="009C4518">
      <w:pPr>
        <w:jc w:val="both"/>
        <w:rPr>
          <w:rFonts w:ascii="Arial" w:hAnsi="Arial" w:cs="Arial"/>
        </w:rPr>
      </w:pPr>
      <w:r w:rsidRPr="001E46DB">
        <w:rPr>
          <w:rFonts w:ascii="Arial" w:hAnsi="Arial" w:cs="Arial"/>
        </w:rPr>
        <w:t>Openness – enabling concerns and complaints to be raised freely without fear and questions asked to be answered.</w:t>
      </w:r>
    </w:p>
    <w:p w14:paraId="47E622FD" w14:textId="184FF702" w:rsidR="00044905" w:rsidRPr="001E46DB" w:rsidRDefault="00DE2CE2" w:rsidP="009C4518">
      <w:pPr>
        <w:pStyle w:val="Heading2"/>
        <w:jc w:val="both"/>
        <w:rPr>
          <w:rFonts w:ascii="Arial" w:hAnsi="Arial" w:cs="Arial"/>
          <w:smallCaps w:val="0"/>
          <w:sz w:val="24"/>
          <w:szCs w:val="24"/>
          <w:lang w:val="en-GB"/>
        </w:rPr>
      </w:pPr>
      <w:bookmarkStart w:id="24" w:name="_Toc85470848"/>
      <w:r w:rsidRPr="001E46DB">
        <w:rPr>
          <w:rFonts w:ascii="Arial" w:hAnsi="Arial" w:cs="Arial"/>
          <w:smallCaps w:val="0"/>
          <w:sz w:val="24"/>
          <w:szCs w:val="24"/>
          <w:lang w:val="en-GB"/>
        </w:rPr>
        <w:t>Transparency</w:t>
      </w:r>
      <w:bookmarkEnd w:id="24"/>
    </w:p>
    <w:p w14:paraId="62D92085" w14:textId="77777777" w:rsidR="00044905" w:rsidRPr="001E46DB" w:rsidRDefault="00044905" w:rsidP="009C4518">
      <w:pPr>
        <w:jc w:val="both"/>
        <w:rPr>
          <w:rFonts w:ascii="Arial" w:hAnsi="Arial" w:cs="Arial"/>
        </w:rPr>
      </w:pPr>
    </w:p>
    <w:p w14:paraId="4F9AC9E4" w14:textId="166FF745" w:rsidR="00DE2CE2" w:rsidRPr="001E46DB" w:rsidRDefault="00DE2CE2" w:rsidP="009C4518">
      <w:pPr>
        <w:jc w:val="both"/>
        <w:rPr>
          <w:rFonts w:ascii="Arial" w:hAnsi="Arial" w:cs="Arial"/>
        </w:rPr>
      </w:pPr>
      <w:r w:rsidRPr="001E46DB">
        <w:rPr>
          <w:rFonts w:ascii="Arial" w:hAnsi="Arial" w:cs="Arial"/>
        </w:rPr>
        <w:t>Transparency – allowing information about the truth about performance and outcomes to be shared with staff, patients, the public and regulators.</w:t>
      </w:r>
    </w:p>
    <w:p w14:paraId="61D348F6" w14:textId="1768ADFD" w:rsidR="00044905" w:rsidRPr="001E46DB" w:rsidRDefault="00DE2CE2" w:rsidP="009C4518">
      <w:pPr>
        <w:pStyle w:val="Heading2"/>
        <w:jc w:val="both"/>
        <w:rPr>
          <w:rFonts w:ascii="Arial" w:hAnsi="Arial" w:cs="Arial"/>
          <w:smallCaps w:val="0"/>
          <w:sz w:val="24"/>
          <w:szCs w:val="24"/>
          <w:lang w:val="en-GB"/>
        </w:rPr>
      </w:pPr>
      <w:bookmarkStart w:id="25" w:name="_Toc85470849"/>
      <w:r w:rsidRPr="001E46DB">
        <w:rPr>
          <w:rFonts w:ascii="Arial" w:hAnsi="Arial" w:cs="Arial"/>
          <w:smallCaps w:val="0"/>
          <w:sz w:val="24"/>
          <w:szCs w:val="24"/>
          <w:lang w:val="en-GB"/>
        </w:rPr>
        <w:t>Candour</w:t>
      </w:r>
      <w:bookmarkEnd w:id="25"/>
    </w:p>
    <w:p w14:paraId="25E777A9" w14:textId="01933BC3" w:rsidR="00DE2CE2" w:rsidRPr="001E46DB" w:rsidRDefault="00DE2CE2" w:rsidP="009C4518">
      <w:pPr>
        <w:jc w:val="both"/>
      </w:pPr>
    </w:p>
    <w:p w14:paraId="72958598" w14:textId="606DC218" w:rsidR="00044905" w:rsidRPr="001E46DB" w:rsidRDefault="00DE2CE2" w:rsidP="009C4518">
      <w:pPr>
        <w:jc w:val="both"/>
        <w:rPr>
          <w:rFonts w:ascii="Arial" w:hAnsi="Arial" w:cs="Arial"/>
        </w:rPr>
      </w:pPr>
      <w:r w:rsidRPr="001E46DB">
        <w:rPr>
          <w:rFonts w:ascii="Arial" w:hAnsi="Arial" w:cs="Arial"/>
        </w:rPr>
        <w:t>Candour – any patient harmed by the provision of a healthcare service is informed of the fact and an appropriate remedy offered, regardless of whether a complaint has been made or a question asked about it.</w:t>
      </w:r>
    </w:p>
    <w:p w14:paraId="6D330D54" w14:textId="012083D9" w:rsidR="00044905" w:rsidRPr="001E46DB" w:rsidRDefault="00101221" w:rsidP="009C4518">
      <w:pPr>
        <w:pStyle w:val="Heading2"/>
        <w:jc w:val="both"/>
        <w:rPr>
          <w:rFonts w:ascii="Arial" w:hAnsi="Arial" w:cs="Arial"/>
          <w:smallCaps w:val="0"/>
          <w:sz w:val="24"/>
          <w:szCs w:val="24"/>
          <w:lang w:val="en-GB"/>
        </w:rPr>
      </w:pPr>
      <w:bookmarkStart w:id="26" w:name="_Toc85470850"/>
      <w:r w:rsidRPr="001E46DB">
        <w:rPr>
          <w:rFonts w:ascii="Arial" w:hAnsi="Arial" w:cs="Arial"/>
          <w:smallCaps w:val="0"/>
          <w:sz w:val="24"/>
          <w:szCs w:val="24"/>
          <w:lang w:val="en-GB"/>
        </w:rPr>
        <w:t>Patient safety</w:t>
      </w:r>
      <w:r w:rsidR="009159B6" w:rsidRPr="001E46DB">
        <w:rPr>
          <w:rStyle w:val="FootnoteReference"/>
          <w:rFonts w:ascii="Arial" w:hAnsi="Arial" w:cs="Arial"/>
          <w:smallCaps w:val="0"/>
          <w:sz w:val="24"/>
          <w:szCs w:val="24"/>
          <w:lang w:val="en-GB"/>
        </w:rPr>
        <w:footnoteReference w:id="3"/>
      </w:r>
      <w:bookmarkEnd w:id="26"/>
    </w:p>
    <w:p w14:paraId="5A934C1F" w14:textId="498BE1AF" w:rsidR="00044905" w:rsidRPr="001E46DB" w:rsidRDefault="00044905" w:rsidP="009C4518">
      <w:pPr>
        <w:jc w:val="both"/>
        <w:rPr>
          <w:rFonts w:cstheme="minorHAnsi"/>
        </w:rPr>
      </w:pPr>
    </w:p>
    <w:p w14:paraId="4ABEB1B0" w14:textId="6DBC089E" w:rsidR="00F73FA0" w:rsidRPr="001E46DB" w:rsidRDefault="00101221" w:rsidP="009C4518">
      <w:pPr>
        <w:jc w:val="both"/>
        <w:rPr>
          <w:rFonts w:ascii="Arial" w:hAnsi="Arial" w:cs="Arial"/>
        </w:rPr>
      </w:pPr>
      <w:r w:rsidRPr="001E46DB">
        <w:rPr>
          <w:rFonts w:ascii="Arial" w:hAnsi="Arial" w:cs="Arial"/>
        </w:rPr>
        <w:t xml:space="preserve">The </w:t>
      </w:r>
      <w:r w:rsidR="009159B6" w:rsidRPr="001E46DB">
        <w:rPr>
          <w:rFonts w:ascii="Arial" w:hAnsi="Arial" w:cs="Arial"/>
        </w:rPr>
        <w:t xml:space="preserve">NHS </w:t>
      </w:r>
      <w:r w:rsidR="007D65AA">
        <w:rPr>
          <w:rFonts w:ascii="Arial" w:hAnsi="Arial" w:cs="Arial"/>
        </w:rPr>
        <w:t xml:space="preserve">England </w:t>
      </w:r>
      <w:r w:rsidR="009159B6" w:rsidRPr="001E46DB">
        <w:rPr>
          <w:rFonts w:ascii="Arial" w:hAnsi="Arial" w:cs="Arial"/>
        </w:rPr>
        <w:t>definition of patient safety</w:t>
      </w:r>
      <w:r w:rsidR="007A7040" w:rsidRPr="001E46DB">
        <w:rPr>
          <w:rFonts w:ascii="Arial" w:hAnsi="Arial" w:cs="Arial"/>
        </w:rPr>
        <w:t xml:space="preserve"> is</w:t>
      </w:r>
      <w:r w:rsidR="009159B6" w:rsidRPr="001E46DB">
        <w:rPr>
          <w:rFonts w:ascii="Arial" w:hAnsi="Arial" w:cs="Arial"/>
        </w:rPr>
        <w:t>:</w:t>
      </w:r>
    </w:p>
    <w:p w14:paraId="51913A1D" w14:textId="77777777" w:rsidR="00F73FA0" w:rsidRPr="001E46DB" w:rsidRDefault="00F73FA0" w:rsidP="009C4518">
      <w:pPr>
        <w:jc w:val="both"/>
        <w:rPr>
          <w:rFonts w:ascii="Arial" w:hAnsi="Arial" w:cs="Arial"/>
        </w:rPr>
      </w:pPr>
    </w:p>
    <w:p w14:paraId="33E579DC" w14:textId="14096ED2" w:rsidR="009159B6" w:rsidRPr="001E46DB" w:rsidRDefault="009159B6" w:rsidP="009C4518">
      <w:pPr>
        <w:jc w:val="both"/>
        <w:rPr>
          <w:rFonts w:ascii="Arial" w:hAnsi="Arial" w:cs="Arial"/>
        </w:rPr>
      </w:pPr>
      <w:r w:rsidRPr="00381AB8">
        <w:rPr>
          <w:rFonts w:ascii="Arial" w:hAnsi="Arial" w:cs="Arial"/>
        </w:rPr>
        <w:t>“Patient safety is the avoidance of unintended or unexpected harm to people</w:t>
      </w:r>
      <w:r w:rsidR="007A7040" w:rsidRPr="00381AB8">
        <w:rPr>
          <w:rFonts w:ascii="Arial" w:hAnsi="Arial" w:cs="Arial"/>
        </w:rPr>
        <w:t xml:space="preserve"> during the provision of health</w:t>
      </w:r>
      <w:r w:rsidRPr="00381AB8">
        <w:rPr>
          <w:rFonts w:ascii="Arial" w:hAnsi="Arial" w:cs="Arial"/>
        </w:rPr>
        <w:t xml:space="preserve">care. We support providers to minimise patient safety incidents and drive improvements in safety and quality. </w:t>
      </w:r>
      <w:bookmarkStart w:id="27" w:name="_Hlk85471302"/>
      <w:r w:rsidRPr="00381AB8">
        <w:rPr>
          <w:rFonts w:ascii="Arial" w:hAnsi="Arial" w:cs="Arial"/>
        </w:rPr>
        <w:t>Patients should be treated in a safe environment and protected from avoidable harm</w:t>
      </w:r>
      <w:r w:rsidR="007A7040" w:rsidRPr="00381AB8">
        <w:rPr>
          <w:rFonts w:ascii="Arial" w:hAnsi="Arial" w:cs="Arial"/>
        </w:rPr>
        <w:t>”</w:t>
      </w:r>
      <w:r w:rsidR="007D65AA">
        <w:rPr>
          <w:rFonts w:ascii="Arial" w:hAnsi="Arial" w:cs="Arial"/>
        </w:rPr>
        <w:t>.</w:t>
      </w:r>
      <w:bookmarkEnd w:id="27"/>
    </w:p>
    <w:p w14:paraId="3408ED12" w14:textId="4DB37CAD" w:rsidR="00101221" w:rsidRPr="001E46DB" w:rsidRDefault="007F5DDE" w:rsidP="009C4518">
      <w:pPr>
        <w:pStyle w:val="Heading2"/>
        <w:jc w:val="both"/>
        <w:rPr>
          <w:rFonts w:ascii="Arial" w:hAnsi="Arial" w:cs="Arial"/>
          <w:smallCaps w:val="0"/>
          <w:sz w:val="24"/>
          <w:szCs w:val="24"/>
          <w:lang w:val="en-GB"/>
        </w:rPr>
      </w:pPr>
      <w:bookmarkStart w:id="28" w:name="_Degrees_of_harm"/>
      <w:bookmarkStart w:id="29" w:name="_Toc85470851"/>
      <w:bookmarkEnd w:id="28"/>
      <w:r>
        <w:rPr>
          <w:rFonts w:ascii="Arial" w:hAnsi="Arial" w:cs="Arial"/>
          <w:smallCaps w:val="0"/>
          <w:sz w:val="24"/>
          <w:szCs w:val="24"/>
          <w:lang w:val="en-GB"/>
        </w:rPr>
        <w:t>Event reporting</w:t>
      </w:r>
      <w:bookmarkEnd w:id="29"/>
    </w:p>
    <w:p w14:paraId="360CBCD3" w14:textId="77777777" w:rsidR="001055EC" w:rsidRPr="00D41006" w:rsidRDefault="001055EC" w:rsidP="009C4518">
      <w:pPr>
        <w:jc w:val="both"/>
      </w:pPr>
    </w:p>
    <w:p w14:paraId="6723BAED" w14:textId="2C8B6921" w:rsidR="007F5DDE" w:rsidRDefault="00F73FA0" w:rsidP="009C4518">
      <w:pPr>
        <w:jc w:val="both"/>
        <w:rPr>
          <w:rFonts w:ascii="Arial" w:hAnsi="Arial" w:cs="Arial"/>
        </w:rPr>
      </w:pPr>
      <w:r w:rsidRPr="00D41006">
        <w:rPr>
          <w:rFonts w:ascii="Arial" w:hAnsi="Arial" w:cs="Arial"/>
        </w:rPr>
        <w:t>The</w:t>
      </w:r>
      <w:r w:rsidR="002953A6">
        <w:rPr>
          <w:rFonts w:ascii="Arial" w:hAnsi="Arial" w:cs="Arial"/>
        </w:rPr>
        <w:t xml:space="preserve"> NHS Learning from Patient Safety Events (LFPSE) Service</w:t>
      </w:r>
      <w:r w:rsidRPr="00D41006">
        <w:rPr>
          <w:rFonts w:ascii="Arial" w:hAnsi="Arial" w:cs="Arial"/>
        </w:rPr>
        <w:t xml:space="preserve"> </w:t>
      </w:r>
      <w:r w:rsidR="00541C74">
        <w:rPr>
          <w:rFonts w:ascii="Arial" w:hAnsi="Arial" w:cs="Arial"/>
        </w:rPr>
        <w:t>was established in July 2021</w:t>
      </w:r>
      <w:r w:rsidR="002953A6">
        <w:rPr>
          <w:rFonts w:ascii="Arial" w:hAnsi="Arial" w:cs="Arial"/>
        </w:rPr>
        <w:t xml:space="preserve"> </w:t>
      </w:r>
      <w:r w:rsidR="00D41006">
        <w:rPr>
          <w:rFonts w:ascii="Arial" w:hAnsi="Arial" w:cs="Arial"/>
        </w:rPr>
        <w:t>and</w:t>
      </w:r>
      <w:r w:rsidR="002953A6">
        <w:rPr>
          <w:rFonts w:ascii="Arial" w:hAnsi="Arial" w:cs="Arial"/>
        </w:rPr>
        <w:t xml:space="preserve"> will </w:t>
      </w:r>
      <w:r w:rsidR="005444B3">
        <w:rPr>
          <w:rFonts w:ascii="Arial" w:hAnsi="Arial" w:cs="Arial"/>
        </w:rPr>
        <w:t>ultimately</w:t>
      </w:r>
      <w:r w:rsidR="002953A6">
        <w:rPr>
          <w:rFonts w:ascii="Arial" w:hAnsi="Arial" w:cs="Arial"/>
        </w:rPr>
        <w:t xml:space="preserve"> replace the </w:t>
      </w:r>
      <w:r w:rsidRPr="00D41006">
        <w:rPr>
          <w:rFonts w:ascii="Arial" w:hAnsi="Arial" w:cs="Arial"/>
        </w:rPr>
        <w:t>NHS National Reporting and Learning System</w:t>
      </w:r>
      <w:r w:rsidR="007F5DDE">
        <w:rPr>
          <w:rFonts w:ascii="Arial" w:hAnsi="Arial" w:cs="Arial"/>
        </w:rPr>
        <w:t xml:space="preserve"> (NRLS)</w:t>
      </w:r>
      <w:r w:rsidR="002953A6">
        <w:rPr>
          <w:rFonts w:ascii="Arial" w:hAnsi="Arial" w:cs="Arial"/>
        </w:rPr>
        <w:t xml:space="preserve">. </w:t>
      </w:r>
      <w:r w:rsidR="007D65AA">
        <w:rPr>
          <w:rFonts w:ascii="Arial" w:hAnsi="Arial" w:cs="Arial"/>
        </w:rPr>
        <w:t xml:space="preserve">In the </w:t>
      </w:r>
      <w:r w:rsidR="007F5DDE">
        <w:rPr>
          <w:rFonts w:ascii="Arial" w:hAnsi="Arial" w:cs="Arial"/>
        </w:rPr>
        <w:t xml:space="preserve">interim period, </w:t>
      </w:r>
      <w:r w:rsidR="007F5DDE" w:rsidRPr="007F5DDE">
        <w:rPr>
          <w:rFonts w:ascii="Arial" w:hAnsi="Arial" w:cs="Arial"/>
        </w:rPr>
        <w:t>NRLS</w:t>
      </w:r>
      <w:r w:rsidR="007F5DDE">
        <w:rPr>
          <w:rFonts w:ascii="Arial" w:hAnsi="Arial" w:cs="Arial"/>
        </w:rPr>
        <w:t xml:space="preserve"> remains the </w:t>
      </w:r>
      <w:r w:rsidR="007F5DDE" w:rsidRPr="007F5DDE">
        <w:rPr>
          <w:rFonts w:ascii="Arial" w:hAnsi="Arial" w:cs="Arial"/>
        </w:rPr>
        <w:t>central database of patient safety incident reports</w:t>
      </w:r>
      <w:r w:rsidR="007F5DDE">
        <w:rPr>
          <w:rFonts w:ascii="Arial" w:hAnsi="Arial" w:cs="Arial"/>
        </w:rPr>
        <w:t>.</w:t>
      </w:r>
    </w:p>
    <w:p w14:paraId="6881C631" w14:textId="559D2D0D" w:rsidR="007F5DDE" w:rsidRDefault="007F5DDE" w:rsidP="009C4518">
      <w:pPr>
        <w:jc w:val="both"/>
        <w:rPr>
          <w:rFonts w:ascii="Arial" w:hAnsi="Arial" w:cs="Arial"/>
        </w:rPr>
      </w:pPr>
    </w:p>
    <w:p w14:paraId="4C232E05" w14:textId="61A37B26" w:rsidR="007F5DDE" w:rsidRDefault="007F5DDE" w:rsidP="009C4518">
      <w:pPr>
        <w:jc w:val="both"/>
        <w:rPr>
          <w:rFonts w:ascii="Arial" w:hAnsi="Arial" w:cs="Arial"/>
        </w:rPr>
      </w:pPr>
      <w:r>
        <w:rPr>
          <w:rFonts w:ascii="Arial" w:hAnsi="Arial" w:cs="Arial"/>
        </w:rPr>
        <w:t xml:space="preserve">Further information on the LFPSE can be sought </w:t>
      </w:r>
      <w:hyperlink r:id="rId17" w:history="1">
        <w:r w:rsidRPr="007F5DDE">
          <w:rPr>
            <w:rStyle w:val="Hyperlink"/>
            <w:rFonts w:ascii="Arial" w:hAnsi="Arial" w:cs="Arial"/>
          </w:rPr>
          <w:t>here</w:t>
        </w:r>
      </w:hyperlink>
      <w:r>
        <w:rPr>
          <w:rFonts w:ascii="Arial" w:hAnsi="Arial" w:cs="Arial"/>
        </w:rPr>
        <w:t>.</w:t>
      </w:r>
      <w:r w:rsidR="00541C74">
        <w:rPr>
          <w:rFonts w:ascii="Arial" w:hAnsi="Arial" w:cs="Arial"/>
        </w:rPr>
        <w:t xml:space="preserve"> Additionally, NRLS reporting can be found </w:t>
      </w:r>
      <w:hyperlink r:id="rId18" w:history="1">
        <w:r w:rsidR="00541C74" w:rsidRPr="005444B3">
          <w:rPr>
            <w:rStyle w:val="Hyperlink"/>
            <w:rFonts w:ascii="Arial" w:hAnsi="Arial" w:cs="Arial"/>
          </w:rPr>
          <w:t>here</w:t>
        </w:r>
      </w:hyperlink>
      <w:r w:rsidR="00D41006">
        <w:rPr>
          <w:rFonts w:ascii="Arial" w:hAnsi="Arial" w:cs="Arial"/>
        </w:rPr>
        <w:t>. Th</w:t>
      </w:r>
      <w:r w:rsidR="00541C74">
        <w:rPr>
          <w:rFonts w:ascii="Arial" w:hAnsi="Arial" w:cs="Arial"/>
        </w:rPr>
        <w:t>is includes all of the latest developments from LFPSE</w:t>
      </w:r>
      <w:r w:rsidR="00D41006">
        <w:rPr>
          <w:rFonts w:ascii="Arial" w:hAnsi="Arial" w:cs="Arial"/>
        </w:rPr>
        <w:t>.</w:t>
      </w:r>
    </w:p>
    <w:p w14:paraId="27075654" w14:textId="3E199D33" w:rsidR="005444B3" w:rsidRPr="00D41006" w:rsidRDefault="005444B3" w:rsidP="009C4518">
      <w:pPr>
        <w:pStyle w:val="Heading2"/>
        <w:jc w:val="both"/>
        <w:rPr>
          <w:rFonts w:ascii="Arial" w:hAnsi="Arial" w:cs="Arial"/>
          <w:smallCaps w:val="0"/>
          <w:sz w:val="24"/>
          <w:szCs w:val="24"/>
          <w:lang w:val="en-GB"/>
        </w:rPr>
      </w:pPr>
      <w:bookmarkStart w:id="30" w:name="_Degrees_of_harm_1"/>
      <w:bookmarkStart w:id="31" w:name="_Toc85470852"/>
      <w:bookmarkEnd w:id="30"/>
      <w:r>
        <w:rPr>
          <w:rFonts w:ascii="Arial" w:hAnsi="Arial" w:cs="Arial"/>
          <w:smallCaps w:val="0"/>
          <w:sz w:val="24"/>
          <w:szCs w:val="24"/>
          <w:lang w:val="en-GB"/>
        </w:rPr>
        <w:t>Degrees of harm</w:t>
      </w:r>
      <w:bookmarkEnd w:id="31"/>
    </w:p>
    <w:p w14:paraId="1DA420AB" w14:textId="77777777" w:rsidR="005444B3" w:rsidRDefault="005444B3" w:rsidP="009C4518">
      <w:pPr>
        <w:jc w:val="both"/>
        <w:rPr>
          <w:rFonts w:ascii="Arial" w:hAnsi="Arial" w:cs="Arial"/>
        </w:rPr>
      </w:pPr>
    </w:p>
    <w:p w14:paraId="557B98F0" w14:textId="1756801D" w:rsidR="00101221" w:rsidRPr="00D41006" w:rsidRDefault="002953A6" w:rsidP="009C4518">
      <w:pPr>
        <w:jc w:val="both"/>
        <w:rPr>
          <w:rFonts w:ascii="Arial" w:hAnsi="Arial" w:cs="Arial"/>
        </w:rPr>
      </w:pPr>
      <w:r>
        <w:rPr>
          <w:rFonts w:ascii="Arial" w:hAnsi="Arial" w:cs="Arial"/>
        </w:rPr>
        <w:t>NRLS ha</w:t>
      </w:r>
      <w:r w:rsidR="00D41006">
        <w:rPr>
          <w:rFonts w:ascii="Arial" w:hAnsi="Arial" w:cs="Arial"/>
        </w:rPr>
        <w:t>s</w:t>
      </w:r>
      <w:r>
        <w:rPr>
          <w:rFonts w:ascii="Arial" w:hAnsi="Arial" w:cs="Arial"/>
        </w:rPr>
        <w:t xml:space="preserve"> published </w:t>
      </w:r>
      <w:r w:rsidR="005444B3">
        <w:rPr>
          <w:rFonts w:ascii="Arial" w:hAnsi="Arial" w:cs="Arial"/>
        </w:rPr>
        <w:t xml:space="preserve">a </w:t>
      </w:r>
      <w:r>
        <w:rPr>
          <w:rFonts w:ascii="Arial" w:hAnsi="Arial" w:cs="Arial"/>
        </w:rPr>
        <w:t xml:space="preserve">document that </w:t>
      </w:r>
      <w:r w:rsidR="00F73FA0" w:rsidRPr="00D41006">
        <w:rPr>
          <w:rFonts w:ascii="Arial" w:hAnsi="Arial" w:cs="Arial"/>
        </w:rPr>
        <w:t xml:space="preserve">defines the </w:t>
      </w:r>
      <w:hyperlink r:id="rId19" w:history="1">
        <w:r w:rsidR="00F73FA0" w:rsidRPr="00D41006">
          <w:rPr>
            <w:rStyle w:val="Hyperlink"/>
            <w:rFonts w:ascii="Arial" w:hAnsi="Arial" w:cs="Arial"/>
          </w:rPr>
          <w:t>degrees of harm</w:t>
        </w:r>
      </w:hyperlink>
      <w:r w:rsidR="001055EC" w:rsidRPr="00D41006">
        <w:rPr>
          <w:rFonts w:ascii="Arial" w:hAnsi="Arial" w:cs="Arial"/>
        </w:rPr>
        <w:t xml:space="preserve"> </w:t>
      </w:r>
      <w:r w:rsidR="00D41006">
        <w:rPr>
          <w:rFonts w:ascii="Arial" w:hAnsi="Arial" w:cs="Arial"/>
        </w:rPr>
        <w:t>which details the</w:t>
      </w:r>
      <w:r w:rsidR="007F5DDE">
        <w:rPr>
          <w:rFonts w:ascii="Arial" w:hAnsi="Arial" w:cs="Arial"/>
        </w:rPr>
        <w:t xml:space="preserve">se </w:t>
      </w:r>
      <w:r w:rsidR="001055EC" w:rsidRPr="00D41006">
        <w:rPr>
          <w:rFonts w:ascii="Arial" w:hAnsi="Arial" w:cs="Arial"/>
        </w:rPr>
        <w:t>as follows:</w:t>
      </w:r>
    </w:p>
    <w:p w14:paraId="1D095AB4" w14:textId="77777777" w:rsidR="00F73FA0" w:rsidRPr="00D41006" w:rsidRDefault="00F73FA0" w:rsidP="009C4518">
      <w:pPr>
        <w:jc w:val="both"/>
        <w:rPr>
          <w:rFonts w:ascii="Arial" w:hAnsi="Arial" w:cs="Arial"/>
          <w:b/>
        </w:rPr>
      </w:pPr>
    </w:p>
    <w:p w14:paraId="357CBFC1" w14:textId="37ABA69C" w:rsidR="00B35A10" w:rsidRPr="00D41006" w:rsidRDefault="00B35A10" w:rsidP="009C4518">
      <w:pPr>
        <w:jc w:val="both"/>
        <w:rPr>
          <w:rFonts w:ascii="Arial" w:hAnsi="Arial" w:cs="Arial"/>
          <w:b/>
        </w:rPr>
      </w:pPr>
      <w:r w:rsidRPr="00D41006">
        <w:rPr>
          <w:rFonts w:ascii="Arial" w:hAnsi="Arial" w:cs="Arial"/>
          <w:b/>
        </w:rPr>
        <w:t>No harm:</w:t>
      </w:r>
    </w:p>
    <w:p w14:paraId="4F237E05" w14:textId="77777777" w:rsidR="008E23F1" w:rsidRPr="00D41006" w:rsidRDefault="008E23F1" w:rsidP="009C4518">
      <w:pPr>
        <w:ind w:left="426"/>
        <w:jc w:val="both"/>
        <w:rPr>
          <w:rFonts w:ascii="Arial" w:hAnsi="Arial" w:cs="Arial"/>
          <w:b/>
        </w:rPr>
      </w:pPr>
    </w:p>
    <w:p w14:paraId="0DD522D0" w14:textId="71DC4141" w:rsidR="00B35A10" w:rsidRDefault="00B35A10" w:rsidP="009C4518">
      <w:pPr>
        <w:pStyle w:val="ListParagraph"/>
        <w:numPr>
          <w:ilvl w:val="0"/>
          <w:numId w:val="19"/>
        </w:numPr>
        <w:ind w:left="852" w:hanging="426"/>
        <w:jc w:val="both"/>
        <w:rPr>
          <w:rFonts w:ascii="Arial" w:hAnsi="Arial" w:cs="Arial"/>
        </w:rPr>
      </w:pPr>
      <w:r w:rsidRPr="00D41006">
        <w:rPr>
          <w:rFonts w:ascii="Arial" w:hAnsi="Arial" w:cs="Arial"/>
        </w:rPr>
        <w:t>Impact prevented – any incident that had the potential to cause harm but was prevented and resulted i</w:t>
      </w:r>
      <w:r w:rsidR="00FB6D12" w:rsidRPr="00D41006">
        <w:rPr>
          <w:rFonts w:ascii="Arial" w:hAnsi="Arial" w:cs="Arial"/>
        </w:rPr>
        <w:t>n no harm to staff or patients</w:t>
      </w:r>
    </w:p>
    <w:p w14:paraId="29C061DC" w14:textId="77777777" w:rsidR="007D65AA" w:rsidRPr="00D41006" w:rsidRDefault="007D65AA" w:rsidP="009C4518">
      <w:pPr>
        <w:pStyle w:val="ListParagraph"/>
        <w:ind w:left="852"/>
        <w:jc w:val="both"/>
        <w:rPr>
          <w:rFonts w:ascii="Arial" w:hAnsi="Arial" w:cs="Arial"/>
        </w:rPr>
      </w:pPr>
    </w:p>
    <w:p w14:paraId="44A534EB" w14:textId="59785644" w:rsidR="00B35A10" w:rsidRPr="00D41006" w:rsidRDefault="001055EC" w:rsidP="009C4518">
      <w:pPr>
        <w:pStyle w:val="ListParagraph"/>
        <w:numPr>
          <w:ilvl w:val="0"/>
          <w:numId w:val="19"/>
        </w:numPr>
        <w:ind w:left="852" w:hanging="426"/>
        <w:jc w:val="both"/>
        <w:rPr>
          <w:rFonts w:ascii="Arial" w:hAnsi="Arial" w:cs="Arial"/>
        </w:rPr>
      </w:pPr>
      <w:r w:rsidRPr="00D41006">
        <w:rPr>
          <w:rFonts w:ascii="Arial" w:hAnsi="Arial" w:cs="Arial"/>
        </w:rPr>
        <w:t xml:space="preserve">Impact not prevented – </w:t>
      </w:r>
      <w:r w:rsidR="00B35A10" w:rsidRPr="00D41006">
        <w:rPr>
          <w:rFonts w:ascii="Arial" w:hAnsi="Arial" w:cs="Arial"/>
        </w:rPr>
        <w:t>any incident that has occurred but resulted in no</w:t>
      </w:r>
      <w:r w:rsidR="00FB6D12" w:rsidRPr="00D41006">
        <w:rPr>
          <w:rFonts w:ascii="Arial" w:hAnsi="Arial" w:cs="Arial"/>
        </w:rPr>
        <w:t xml:space="preserve"> harm to people receiving care</w:t>
      </w:r>
    </w:p>
    <w:p w14:paraId="10EBED6C" w14:textId="77777777" w:rsidR="00B35A10" w:rsidRPr="00D41006" w:rsidRDefault="00B35A10" w:rsidP="009C4518">
      <w:pPr>
        <w:ind w:left="426"/>
        <w:jc w:val="both"/>
        <w:rPr>
          <w:rFonts w:ascii="Arial" w:hAnsi="Arial" w:cs="Arial"/>
        </w:rPr>
      </w:pPr>
    </w:p>
    <w:p w14:paraId="07CFEDA6" w14:textId="57B8546B" w:rsidR="00B35A10" w:rsidRPr="00D41006" w:rsidRDefault="00B35A10" w:rsidP="009C4518">
      <w:pPr>
        <w:jc w:val="both"/>
        <w:rPr>
          <w:rFonts w:ascii="Arial" w:hAnsi="Arial" w:cs="Arial"/>
        </w:rPr>
      </w:pPr>
      <w:r w:rsidRPr="00D41006">
        <w:rPr>
          <w:rFonts w:ascii="Arial" w:hAnsi="Arial" w:cs="Arial"/>
          <w:b/>
        </w:rPr>
        <w:t xml:space="preserve">Low:  </w:t>
      </w:r>
      <w:r w:rsidRPr="00D41006">
        <w:rPr>
          <w:rFonts w:ascii="Arial" w:hAnsi="Arial" w:cs="Arial"/>
        </w:rPr>
        <w:t xml:space="preserve">An incident that required extra observation or minor treatment and caused minimal harm to one or more </w:t>
      </w:r>
      <w:r w:rsidR="002953A6" w:rsidRPr="007F5DDE">
        <w:rPr>
          <w:rFonts w:ascii="Arial" w:hAnsi="Arial" w:cs="Arial"/>
        </w:rPr>
        <w:t>person’s</w:t>
      </w:r>
      <w:r w:rsidRPr="00D41006">
        <w:rPr>
          <w:rFonts w:ascii="Arial" w:hAnsi="Arial" w:cs="Arial"/>
        </w:rPr>
        <w:t xml:space="preserve"> receiving care</w:t>
      </w:r>
    </w:p>
    <w:p w14:paraId="4EDCA091" w14:textId="77777777" w:rsidR="00B35A10" w:rsidRPr="00D41006" w:rsidRDefault="00B35A10" w:rsidP="009C4518">
      <w:pPr>
        <w:ind w:left="426"/>
        <w:jc w:val="both"/>
        <w:rPr>
          <w:rFonts w:ascii="Arial" w:hAnsi="Arial" w:cs="Arial"/>
        </w:rPr>
      </w:pPr>
    </w:p>
    <w:p w14:paraId="470A71BA" w14:textId="558B7120" w:rsidR="00B35A10" w:rsidRPr="00D41006" w:rsidRDefault="00B35A10" w:rsidP="009C4518">
      <w:pPr>
        <w:jc w:val="both"/>
        <w:rPr>
          <w:rFonts w:ascii="Arial" w:hAnsi="Arial" w:cs="Arial"/>
        </w:rPr>
      </w:pPr>
      <w:r w:rsidRPr="00D41006">
        <w:rPr>
          <w:rFonts w:ascii="Arial" w:hAnsi="Arial" w:cs="Arial"/>
          <w:b/>
        </w:rPr>
        <w:t xml:space="preserve">Moderate:  </w:t>
      </w:r>
      <w:r w:rsidRPr="00D41006">
        <w:rPr>
          <w:rFonts w:ascii="Arial" w:hAnsi="Arial" w:cs="Arial"/>
        </w:rPr>
        <w:t>An incident that resulted in a moderate increase in treatment (</w:t>
      </w:r>
      <w:r w:rsidR="002953A6" w:rsidRPr="007F5DDE">
        <w:rPr>
          <w:rFonts w:ascii="Arial" w:hAnsi="Arial" w:cs="Arial"/>
        </w:rPr>
        <w:t>e.g.,</w:t>
      </w:r>
      <w:r w:rsidRPr="00D41006">
        <w:rPr>
          <w:rFonts w:ascii="Arial" w:hAnsi="Arial" w:cs="Arial"/>
        </w:rPr>
        <w:t xml:space="preserve"> </w:t>
      </w:r>
      <w:r w:rsidR="001055EC" w:rsidRPr="00D41006">
        <w:rPr>
          <w:rFonts w:ascii="Arial" w:hAnsi="Arial" w:cs="Arial"/>
        </w:rPr>
        <w:t xml:space="preserve">an </w:t>
      </w:r>
      <w:r w:rsidRPr="00D41006">
        <w:rPr>
          <w:rFonts w:ascii="Arial" w:hAnsi="Arial" w:cs="Arial"/>
        </w:rPr>
        <w:t>increase in</w:t>
      </w:r>
      <w:r w:rsidR="001055EC" w:rsidRPr="00D41006">
        <w:rPr>
          <w:rFonts w:ascii="Arial" w:hAnsi="Arial" w:cs="Arial"/>
        </w:rPr>
        <w:t xml:space="preserve"> the</w:t>
      </w:r>
      <w:r w:rsidRPr="00D41006">
        <w:rPr>
          <w:rFonts w:ascii="Arial" w:hAnsi="Arial" w:cs="Arial"/>
        </w:rPr>
        <w:t xml:space="preserve"> length of </w:t>
      </w:r>
      <w:r w:rsidR="001055EC" w:rsidRPr="00D41006">
        <w:rPr>
          <w:rFonts w:ascii="Arial" w:hAnsi="Arial" w:cs="Arial"/>
        </w:rPr>
        <w:t xml:space="preserve">a </w:t>
      </w:r>
      <w:r w:rsidRPr="00D41006">
        <w:rPr>
          <w:rFonts w:ascii="Arial" w:hAnsi="Arial" w:cs="Arial"/>
        </w:rPr>
        <w:t xml:space="preserve">hospital stay by 4-15 days) and which caused significant but not permanent harm to one or more </w:t>
      </w:r>
      <w:r w:rsidR="002953A6" w:rsidRPr="007F5DDE">
        <w:rPr>
          <w:rFonts w:ascii="Arial" w:hAnsi="Arial" w:cs="Arial"/>
        </w:rPr>
        <w:t>person’s</w:t>
      </w:r>
      <w:r w:rsidRPr="00D41006">
        <w:rPr>
          <w:rFonts w:ascii="Arial" w:hAnsi="Arial" w:cs="Arial"/>
        </w:rPr>
        <w:t xml:space="preserve"> receiving care</w:t>
      </w:r>
    </w:p>
    <w:p w14:paraId="76B9CA74" w14:textId="77777777" w:rsidR="00B35A10" w:rsidRPr="00D41006" w:rsidRDefault="00B35A10" w:rsidP="009C4518">
      <w:pPr>
        <w:ind w:left="426"/>
        <w:jc w:val="both"/>
        <w:rPr>
          <w:rFonts w:ascii="Arial" w:hAnsi="Arial" w:cs="Arial"/>
        </w:rPr>
      </w:pPr>
    </w:p>
    <w:p w14:paraId="0F15FCB4" w14:textId="617FB3D0" w:rsidR="00B35A10" w:rsidRPr="00D41006" w:rsidRDefault="00B35A10" w:rsidP="009C4518">
      <w:pPr>
        <w:jc w:val="both"/>
        <w:rPr>
          <w:rFonts w:ascii="Arial" w:hAnsi="Arial" w:cs="Arial"/>
        </w:rPr>
      </w:pPr>
      <w:r w:rsidRPr="00D41006">
        <w:rPr>
          <w:rFonts w:ascii="Arial" w:hAnsi="Arial" w:cs="Arial"/>
          <w:b/>
        </w:rPr>
        <w:t xml:space="preserve">Severe:  </w:t>
      </w:r>
      <w:r w:rsidRPr="00D41006">
        <w:rPr>
          <w:rFonts w:ascii="Arial" w:hAnsi="Arial" w:cs="Arial"/>
        </w:rPr>
        <w:t xml:space="preserve">An incident that appears to have resulted in permanent harm to one or more </w:t>
      </w:r>
      <w:r w:rsidR="002953A6" w:rsidRPr="007F5DDE">
        <w:rPr>
          <w:rFonts w:ascii="Arial" w:hAnsi="Arial" w:cs="Arial"/>
        </w:rPr>
        <w:t>person’s</w:t>
      </w:r>
      <w:r w:rsidRPr="00D41006">
        <w:rPr>
          <w:rFonts w:ascii="Arial" w:hAnsi="Arial" w:cs="Arial"/>
        </w:rPr>
        <w:t xml:space="preserve"> receiving care</w:t>
      </w:r>
    </w:p>
    <w:p w14:paraId="598C37BE" w14:textId="77777777" w:rsidR="00B35A10" w:rsidRPr="00D41006" w:rsidRDefault="00B35A10" w:rsidP="009C4518">
      <w:pPr>
        <w:ind w:left="426"/>
        <w:jc w:val="both"/>
        <w:rPr>
          <w:rFonts w:ascii="Arial" w:hAnsi="Arial" w:cs="Arial"/>
        </w:rPr>
      </w:pPr>
    </w:p>
    <w:p w14:paraId="108B38D9" w14:textId="35420171" w:rsidR="00B064A0" w:rsidRPr="00D41006" w:rsidRDefault="00B35A10" w:rsidP="009C4518">
      <w:pPr>
        <w:jc w:val="both"/>
        <w:rPr>
          <w:rFonts w:ascii="Arial" w:hAnsi="Arial" w:cs="Arial"/>
        </w:rPr>
      </w:pPr>
      <w:r w:rsidRPr="00D41006">
        <w:rPr>
          <w:rFonts w:ascii="Arial" w:hAnsi="Arial" w:cs="Arial"/>
          <w:b/>
        </w:rPr>
        <w:t xml:space="preserve">Death:  </w:t>
      </w:r>
      <w:r w:rsidRPr="00D41006">
        <w:rPr>
          <w:rFonts w:ascii="Arial" w:hAnsi="Arial" w:cs="Arial"/>
        </w:rPr>
        <w:t xml:space="preserve">An incident that directly resulted in the death of one or more </w:t>
      </w:r>
      <w:r w:rsidR="002953A6" w:rsidRPr="007F5DDE">
        <w:rPr>
          <w:rFonts w:ascii="Arial" w:hAnsi="Arial" w:cs="Arial"/>
        </w:rPr>
        <w:t>person’s</w:t>
      </w:r>
      <w:r w:rsidRPr="00D41006">
        <w:rPr>
          <w:rFonts w:ascii="Arial" w:hAnsi="Arial" w:cs="Arial"/>
        </w:rPr>
        <w:t xml:space="preserve"> receiving care</w:t>
      </w:r>
    </w:p>
    <w:p w14:paraId="453D0532" w14:textId="7B220E92" w:rsidR="00044905" w:rsidRPr="00381AB8" w:rsidRDefault="00044905" w:rsidP="009C4518">
      <w:pPr>
        <w:pStyle w:val="Heading1"/>
        <w:keepLines/>
        <w:pBdr>
          <w:bottom w:val="single" w:sz="4" w:space="1" w:color="595959" w:themeColor="text1" w:themeTint="A6"/>
        </w:pBdr>
        <w:spacing w:before="360" w:after="160" w:line="259" w:lineRule="auto"/>
        <w:jc w:val="both"/>
        <w:rPr>
          <w:sz w:val="28"/>
          <w:szCs w:val="28"/>
        </w:rPr>
      </w:pPr>
      <w:bookmarkStart w:id="32" w:name="_Toc85466287"/>
      <w:bookmarkStart w:id="33" w:name="_Toc85468203"/>
      <w:bookmarkStart w:id="34" w:name="_Toc85469227"/>
      <w:bookmarkStart w:id="35" w:name="_Toc85469372"/>
      <w:bookmarkStart w:id="36" w:name="_Toc85470791"/>
      <w:bookmarkStart w:id="37" w:name="_Toc85470853"/>
      <w:bookmarkStart w:id="38" w:name="_Toc85466288"/>
      <w:bookmarkStart w:id="39" w:name="_Toc85468204"/>
      <w:bookmarkStart w:id="40" w:name="_Toc85469228"/>
      <w:bookmarkStart w:id="41" w:name="_Toc85469373"/>
      <w:bookmarkStart w:id="42" w:name="_Toc85470792"/>
      <w:bookmarkStart w:id="43" w:name="_Toc85470854"/>
      <w:bookmarkStart w:id="44" w:name="_Toc85466289"/>
      <w:bookmarkStart w:id="45" w:name="_Toc85468205"/>
      <w:bookmarkStart w:id="46" w:name="_Toc85469229"/>
      <w:bookmarkStart w:id="47" w:name="_Toc85469374"/>
      <w:bookmarkStart w:id="48" w:name="_Toc85470793"/>
      <w:bookmarkStart w:id="49" w:name="_Toc85470855"/>
      <w:bookmarkStart w:id="50" w:name="_Toc85466290"/>
      <w:bookmarkStart w:id="51" w:name="_Toc85468206"/>
      <w:bookmarkStart w:id="52" w:name="_Toc85469230"/>
      <w:bookmarkStart w:id="53" w:name="_Toc85469375"/>
      <w:bookmarkStart w:id="54" w:name="_Toc85470794"/>
      <w:bookmarkStart w:id="55" w:name="_Toc85470856"/>
      <w:bookmarkStart w:id="56" w:name="_Toc85466292"/>
      <w:bookmarkStart w:id="57" w:name="_Toc85468208"/>
      <w:bookmarkStart w:id="58" w:name="_Toc85469232"/>
      <w:bookmarkStart w:id="59" w:name="_Toc85469377"/>
      <w:bookmarkStart w:id="60" w:name="_Toc85470796"/>
      <w:bookmarkStart w:id="61" w:name="_Toc85470858"/>
      <w:bookmarkStart w:id="62" w:name="_Toc85466293"/>
      <w:bookmarkStart w:id="63" w:name="_Toc85468209"/>
      <w:bookmarkStart w:id="64" w:name="_Toc85469233"/>
      <w:bookmarkStart w:id="65" w:name="_Toc85469378"/>
      <w:bookmarkStart w:id="66" w:name="_Toc85470797"/>
      <w:bookmarkStart w:id="67" w:name="_Toc85470859"/>
      <w:bookmarkStart w:id="68" w:name="_Toc85470860"/>
      <w:bookmarkStart w:id="69" w:name="_Toc49585283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381AB8">
        <w:rPr>
          <w:sz w:val="28"/>
          <w:szCs w:val="28"/>
        </w:rPr>
        <w:t>Procedure</w:t>
      </w:r>
      <w:bookmarkEnd w:id="68"/>
      <w:bookmarkEnd w:id="69"/>
    </w:p>
    <w:p w14:paraId="6B4B9303" w14:textId="4003AF2C" w:rsidR="00075FAA" w:rsidRPr="00D41006" w:rsidRDefault="00075FAA" w:rsidP="009C4518">
      <w:pPr>
        <w:pStyle w:val="Heading2"/>
        <w:jc w:val="both"/>
        <w:rPr>
          <w:rFonts w:ascii="Arial" w:hAnsi="Arial" w:cs="Arial"/>
          <w:smallCaps w:val="0"/>
          <w:sz w:val="24"/>
          <w:szCs w:val="24"/>
          <w:lang w:val="en-GB"/>
        </w:rPr>
      </w:pPr>
      <w:bookmarkStart w:id="70" w:name="_Toc85470861"/>
      <w:r w:rsidRPr="00D41006">
        <w:rPr>
          <w:rFonts w:ascii="Arial" w:hAnsi="Arial" w:cs="Arial"/>
          <w:smallCaps w:val="0"/>
          <w:sz w:val="24"/>
          <w:szCs w:val="24"/>
          <w:lang w:val="en-GB"/>
        </w:rPr>
        <w:t xml:space="preserve">Recognising an </w:t>
      </w:r>
      <w:r w:rsidR="008E23F1" w:rsidRPr="00D41006">
        <w:rPr>
          <w:rFonts w:ascii="Arial" w:hAnsi="Arial" w:cs="Arial"/>
          <w:smallCaps w:val="0"/>
          <w:sz w:val="24"/>
          <w:szCs w:val="24"/>
          <w:lang w:val="en-GB"/>
        </w:rPr>
        <w:t>incident</w:t>
      </w:r>
      <w:bookmarkEnd w:id="70"/>
    </w:p>
    <w:p w14:paraId="218D66C1" w14:textId="48ABC8A3" w:rsidR="00075FAA" w:rsidRPr="00D41006" w:rsidRDefault="00075FAA" w:rsidP="009C4518">
      <w:pPr>
        <w:jc w:val="both"/>
      </w:pPr>
    </w:p>
    <w:p w14:paraId="2CA9BB32" w14:textId="225C53D2" w:rsidR="00075FAA" w:rsidRPr="00D41006" w:rsidRDefault="00075FAA" w:rsidP="009C4518">
      <w:pPr>
        <w:jc w:val="both"/>
        <w:rPr>
          <w:rFonts w:ascii="Arial" w:hAnsi="Arial" w:cs="Arial"/>
        </w:rPr>
      </w:pPr>
      <w:r w:rsidRPr="00D41006">
        <w:rPr>
          <w:rFonts w:ascii="Arial" w:hAnsi="Arial" w:cs="Arial"/>
        </w:rPr>
        <w:t>The relevance of the duty of candour begins with an acknowledgement</w:t>
      </w:r>
      <w:r w:rsidR="00B064A0" w:rsidRPr="00D41006">
        <w:rPr>
          <w:rFonts w:ascii="Arial" w:hAnsi="Arial" w:cs="Arial"/>
        </w:rPr>
        <w:t xml:space="preserve"> by a member of staff</w:t>
      </w:r>
      <w:r w:rsidRPr="00D41006">
        <w:rPr>
          <w:rFonts w:ascii="Arial" w:hAnsi="Arial" w:cs="Arial"/>
        </w:rPr>
        <w:t xml:space="preserve"> that </w:t>
      </w:r>
      <w:r w:rsidR="00AC06F8" w:rsidRPr="00D41006">
        <w:rPr>
          <w:rFonts w:ascii="Arial" w:hAnsi="Arial" w:cs="Arial"/>
        </w:rPr>
        <w:t xml:space="preserve">an incident has occurred </w:t>
      </w:r>
      <w:r w:rsidRPr="00D41006">
        <w:rPr>
          <w:rFonts w:ascii="Arial" w:hAnsi="Arial" w:cs="Arial"/>
        </w:rPr>
        <w:t xml:space="preserve">as the result of a safety incident </w:t>
      </w:r>
      <w:r w:rsidR="00B064A0" w:rsidRPr="00D41006">
        <w:rPr>
          <w:rFonts w:ascii="Arial" w:hAnsi="Arial" w:cs="Arial"/>
        </w:rPr>
        <w:t xml:space="preserve">and that </w:t>
      </w:r>
      <w:r w:rsidRPr="00D41006">
        <w:rPr>
          <w:rFonts w:ascii="Arial" w:hAnsi="Arial" w:cs="Arial"/>
        </w:rPr>
        <w:t xml:space="preserve">a patient has suffered </w:t>
      </w:r>
      <w:r w:rsidR="00AC06F8" w:rsidRPr="00D41006">
        <w:rPr>
          <w:rFonts w:ascii="Arial" w:hAnsi="Arial" w:cs="Arial"/>
        </w:rPr>
        <w:t xml:space="preserve">a degree of harm as outlined in </w:t>
      </w:r>
      <w:hyperlink w:anchor="_Degrees_of_harm_1" w:history="1">
        <w:r w:rsidR="005C0BDC">
          <w:rPr>
            <w:rStyle w:val="Hyperlink"/>
            <w:rFonts w:ascii="Arial" w:hAnsi="Arial" w:cs="Arial"/>
          </w:rPr>
          <w:t>S</w:t>
        </w:r>
        <w:r w:rsidR="005444B3">
          <w:rPr>
            <w:rStyle w:val="Hyperlink"/>
            <w:rFonts w:ascii="Arial" w:hAnsi="Arial" w:cs="Arial"/>
          </w:rPr>
          <w:t>ection 3.7</w:t>
        </w:r>
      </w:hyperlink>
      <w:r w:rsidR="00AC06F8" w:rsidRPr="00D41006">
        <w:rPr>
          <w:rFonts w:ascii="Arial" w:hAnsi="Arial" w:cs="Arial"/>
        </w:rPr>
        <w:t xml:space="preserve"> above</w:t>
      </w:r>
      <w:r w:rsidRPr="00D41006">
        <w:rPr>
          <w:rFonts w:ascii="Arial" w:hAnsi="Arial" w:cs="Arial"/>
        </w:rPr>
        <w:t xml:space="preserve">.  </w:t>
      </w:r>
      <w:r w:rsidR="009523F2" w:rsidRPr="00D41006">
        <w:rPr>
          <w:rFonts w:ascii="Arial" w:hAnsi="Arial" w:cs="Arial"/>
        </w:rPr>
        <w:t>The immediate action</w:t>
      </w:r>
      <w:r w:rsidR="00B064A0" w:rsidRPr="00D41006">
        <w:rPr>
          <w:rFonts w:ascii="Arial" w:hAnsi="Arial" w:cs="Arial"/>
        </w:rPr>
        <w:t>s</w:t>
      </w:r>
      <w:r w:rsidR="009523F2" w:rsidRPr="00D41006">
        <w:rPr>
          <w:rFonts w:ascii="Arial" w:hAnsi="Arial" w:cs="Arial"/>
        </w:rPr>
        <w:t xml:space="preserve"> to be taken</w:t>
      </w:r>
      <w:r w:rsidRPr="00D41006">
        <w:rPr>
          <w:rFonts w:ascii="Arial" w:hAnsi="Arial" w:cs="Arial"/>
        </w:rPr>
        <w:t xml:space="preserve"> as </w:t>
      </w:r>
      <w:r w:rsidR="009523F2" w:rsidRPr="00D41006">
        <w:rPr>
          <w:rFonts w:ascii="Arial" w:hAnsi="Arial" w:cs="Arial"/>
        </w:rPr>
        <w:t xml:space="preserve">soon as </w:t>
      </w:r>
      <w:r w:rsidRPr="00D41006">
        <w:rPr>
          <w:rFonts w:ascii="Arial" w:hAnsi="Arial" w:cs="Arial"/>
        </w:rPr>
        <w:t>an incident has occurred or been identified</w:t>
      </w:r>
      <w:r w:rsidR="00B064A0" w:rsidRPr="00D41006">
        <w:rPr>
          <w:rFonts w:ascii="Arial" w:hAnsi="Arial" w:cs="Arial"/>
        </w:rPr>
        <w:t xml:space="preserve"> are:</w:t>
      </w:r>
    </w:p>
    <w:p w14:paraId="067F38C5" w14:textId="77777777" w:rsidR="00075FAA" w:rsidRPr="00D41006" w:rsidRDefault="00075FAA" w:rsidP="009C4518">
      <w:pPr>
        <w:jc w:val="both"/>
        <w:rPr>
          <w:rFonts w:ascii="Arial" w:hAnsi="Arial" w:cs="Arial"/>
        </w:rPr>
      </w:pPr>
    </w:p>
    <w:p w14:paraId="59B19B9B" w14:textId="4B0863B3" w:rsidR="00075FAA" w:rsidRPr="00D41006" w:rsidRDefault="004372CA" w:rsidP="009C4518">
      <w:pPr>
        <w:pStyle w:val="ListParagraph"/>
        <w:numPr>
          <w:ilvl w:val="0"/>
          <w:numId w:val="27"/>
        </w:numPr>
        <w:jc w:val="both"/>
        <w:rPr>
          <w:rFonts w:ascii="Arial" w:hAnsi="Arial" w:cs="Arial"/>
        </w:rPr>
      </w:pPr>
      <w:r w:rsidRPr="00D41006">
        <w:rPr>
          <w:rFonts w:ascii="Arial" w:hAnsi="Arial" w:cs="Arial"/>
        </w:rPr>
        <w:t>A</w:t>
      </w:r>
      <w:r w:rsidR="00075FAA" w:rsidRPr="00D41006">
        <w:rPr>
          <w:rFonts w:ascii="Arial" w:hAnsi="Arial" w:cs="Arial"/>
        </w:rPr>
        <w:t>dministe</w:t>
      </w:r>
      <w:r w:rsidR="00ED727B" w:rsidRPr="00D41006">
        <w:rPr>
          <w:rFonts w:ascii="Arial" w:hAnsi="Arial" w:cs="Arial"/>
        </w:rPr>
        <w:t>r clinical care</w:t>
      </w:r>
      <w:r w:rsidR="00075FAA" w:rsidRPr="00D41006">
        <w:rPr>
          <w:rFonts w:ascii="Arial" w:hAnsi="Arial" w:cs="Arial"/>
        </w:rPr>
        <w:t xml:space="preserve"> to prevent further </w:t>
      </w:r>
      <w:r w:rsidR="00ED727B" w:rsidRPr="00D41006">
        <w:rPr>
          <w:rFonts w:ascii="Arial" w:hAnsi="Arial" w:cs="Arial"/>
        </w:rPr>
        <w:t xml:space="preserve">immediate </w:t>
      </w:r>
      <w:r w:rsidR="00075FAA" w:rsidRPr="00D41006">
        <w:rPr>
          <w:rFonts w:ascii="Arial" w:hAnsi="Arial" w:cs="Arial"/>
        </w:rPr>
        <w:t>harm</w:t>
      </w:r>
    </w:p>
    <w:p w14:paraId="0DAB7270" w14:textId="77777777" w:rsidR="00075FAA" w:rsidRPr="00D41006" w:rsidRDefault="00075FAA" w:rsidP="009C4518">
      <w:pPr>
        <w:jc w:val="both"/>
        <w:rPr>
          <w:rFonts w:ascii="Arial" w:hAnsi="Arial" w:cs="Arial"/>
        </w:rPr>
      </w:pPr>
    </w:p>
    <w:p w14:paraId="0439CC15" w14:textId="719568E5" w:rsidR="00955783" w:rsidRPr="00D41006" w:rsidRDefault="004372CA" w:rsidP="009C4518">
      <w:pPr>
        <w:pStyle w:val="ListParagraph"/>
        <w:numPr>
          <w:ilvl w:val="0"/>
          <w:numId w:val="27"/>
        </w:numPr>
        <w:jc w:val="both"/>
        <w:rPr>
          <w:rFonts w:ascii="Arial" w:hAnsi="Arial" w:cs="Arial"/>
        </w:rPr>
      </w:pPr>
      <w:r w:rsidRPr="00D41006">
        <w:rPr>
          <w:rFonts w:ascii="Arial" w:hAnsi="Arial" w:cs="Arial"/>
        </w:rPr>
        <w:t>A</w:t>
      </w:r>
      <w:r w:rsidR="00ED727B" w:rsidRPr="00D41006">
        <w:rPr>
          <w:rFonts w:ascii="Arial" w:hAnsi="Arial" w:cs="Arial"/>
        </w:rPr>
        <w:t xml:space="preserve">rrange for </w:t>
      </w:r>
      <w:r w:rsidR="00075FAA" w:rsidRPr="00D41006">
        <w:rPr>
          <w:rFonts w:ascii="Arial" w:hAnsi="Arial" w:cs="Arial"/>
        </w:rPr>
        <w:t xml:space="preserve">any </w:t>
      </w:r>
      <w:r w:rsidR="00ED727B" w:rsidRPr="00D41006">
        <w:rPr>
          <w:rFonts w:ascii="Arial" w:hAnsi="Arial" w:cs="Arial"/>
        </w:rPr>
        <w:t>follow up</w:t>
      </w:r>
      <w:r w:rsidR="00075FAA" w:rsidRPr="00D41006">
        <w:rPr>
          <w:rFonts w:ascii="Arial" w:hAnsi="Arial" w:cs="Arial"/>
        </w:rPr>
        <w:t xml:space="preserve"> treatment</w:t>
      </w:r>
      <w:r w:rsidR="006E51CD" w:rsidRPr="00D41006">
        <w:rPr>
          <w:rFonts w:ascii="Arial" w:hAnsi="Arial" w:cs="Arial"/>
        </w:rPr>
        <w:t>,</w:t>
      </w:r>
      <w:r w:rsidR="00075FAA" w:rsidRPr="00D41006">
        <w:rPr>
          <w:rFonts w:ascii="Arial" w:hAnsi="Arial" w:cs="Arial"/>
        </w:rPr>
        <w:t xml:space="preserve"> i</w:t>
      </w:r>
      <w:r w:rsidR="00ED727B" w:rsidRPr="00D41006">
        <w:rPr>
          <w:rFonts w:ascii="Arial" w:hAnsi="Arial" w:cs="Arial"/>
        </w:rPr>
        <w:t>f</w:t>
      </w:r>
      <w:r w:rsidR="00075FAA" w:rsidRPr="00D41006">
        <w:rPr>
          <w:rFonts w:ascii="Arial" w:hAnsi="Arial" w:cs="Arial"/>
        </w:rPr>
        <w:t xml:space="preserve"> necessary, as soon as reasonably practicable after discussing with the patient (or carer if the patient is unable to participate in </w:t>
      </w:r>
      <w:r w:rsidRPr="00D41006">
        <w:rPr>
          <w:rFonts w:ascii="Arial" w:hAnsi="Arial" w:cs="Arial"/>
        </w:rPr>
        <w:t xml:space="preserve">the </w:t>
      </w:r>
      <w:r w:rsidR="00075FAA" w:rsidRPr="00D41006">
        <w:rPr>
          <w:rFonts w:ascii="Arial" w:hAnsi="Arial" w:cs="Arial"/>
        </w:rPr>
        <w:t>discussion) and with the appropriate consent</w:t>
      </w:r>
    </w:p>
    <w:p w14:paraId="7E6D1CAE" w14:textId="77777777" w:rsidR="00955783" w:rsidRPr="00D41006" w:rsidRDefault="00955783" w:rsidP="009C4518">
      <w:pPr>
        <w:pStyle w:val="ListParagraph"/>
        <w:jc w:val="both"/>
        <w:rPr>
          <w:rFonts w:ascii="Arial" w:hAnsi="Arial" w:cs="Arial"/>
        </w:rPr>
      </w:pPr>
    </w:p>
    <w:p w14:paraId="504886BE" w14:textId="0081FF3E" w:rsidR="008747C2" w:rsidRPr="00D41006" w:rsidRDefault="004372CA" w:rsidP="009C4518">
      <w:pPr>
        <w:pStyle w:val="ListParagraph"/>
        <w:numPr>
          <w:ilvl w:val="0"/>
          <w:numId w:val="27"/>
        </w:numPr>
        <w:jc w:val="both"/>
      </w:pPr>
      <w:r w:rsidRPr="00D41006">
        <w:rPr>
          <w:rFonts w:ascii="Arial" w:hAnsi="Arial" w:cs="Arial"/>
        </w:rPr>
        <w:t>C</w:t>
      </w:r>
      <w:r w:rsidR="00955783" w:rsidRPr="00D41006">
        <w:rPr>
          <w:rFonts w:ascii="Arial" w:hAnsi="Arial" w:cs="Arial"/>
        </w:rPr>
        <w:t xml:space="preserve">onsider reporting the incident as outlined in the </w:t>
      </w:r>
      <w:hyperlink r:id="rId20" w:history="1">
        <w:r w:rsidR="007D65AA" w:rsidRPr="007D65AA">
          <w:rPr>
            <w:rStyle w:val="Hyperlink"/>
            <w:rFonts w:ascii="Arial" w:hAnsi="Arial" w:cs="Arial"/>
          </w:rPr>
          <w:t>Significant Event and Incident Policy</w:t>
        </w:r>
      </w:hyperlink>
      <w:bookmarkStart w:id="71" w:name="_GoBack"/>
      <w:bookmarkEnd w:id="71"/>
      <w:r w:rsidR="007D65AA">
        <w:rPr>
          <w:rFonts w:ascii="Arial" w:hAnsi="Arial" w:cs="Arial"/>
        </w:rPr>
        <w:t xml:space="preserve"> to the Care Qual</w:t>
      </w:r>
      <w:r w:rsidR="00955783" w:rsidRPr="00D41006">
        <w:rPr>
          <w:rFonts w:ascii="Arial" w:hAnsi="Arial" w:cs="Arial"/>
        </w:rPr>
        <w:t>ity Commission (CQC) or NRLS</w:t>
      </w:r>
      <w:r w:rsidR="00D41006">
        <w:rPr>
          <w:rFonts w:ascii="Arial" w:hAnsi="Arial" w:cs="Arial"/>
        </w:rPr>
        <w:t>/</w:t>
      </w:r>
      <w:r w:rsidR="007D65AA">
        <w:rPr>
          <w:rFonts w:ascii="Arial" w:hAnsi="Arial" w:cs="Arial"/>
        </w:rPr>
        <w:t>LFPSE</w:t>
      </w:r>
    </w:p>
    <w:p w14:paraId="2C276556" w14:textId="77777777" w:rsidR="008747C2" w:rsidRPr="00D41006" w:rsidRDefault="008747C2" w:rsidP="009C4518">
      <w:pPr>
        <w:jc w:val="both"/>
        <w:rPr>
          <w:rFonts w:ascii="Arial" w:hAnsi="Arial" w:cs="Arial"/>
        </w:rPr>
      </w:pPr>
    </w:p>
    <w:p w14:paraId="011BFE18" w14:textId="1BE59DA6" w:rsidR="00DD6ACA" w:rsidRPr="00D41006" w:rsidRDefault="004372CA" w:rsidP="009C4518">
      <w:pPr>
        <w:jc w:val="both"/>
        <w:rPr>
          <w:rFonts w:ascii="Arial" w:hAnsi="Arial" w:cs="Arial"/>
        </w:rPr>
      </w:pPr>
      <w:r w:rsidRPr="00D41006">
        <w:rPr>
          <w:rFonts w:ascii="Arial" w:hAnsi="Arial" w:cs="Arial"/>
        </w:rPr>
        <w:t xml:space="preserve">The </w:t>
      </w:r>
      <w:r w:rsidR="00DD6ACA" w:rsidRPr="00D41006">
        <w:rPr>
          <w:rFonts w:ascii="Arial" w:hAnsi="Arial" w:cs="Arial"/>
        </w:rPr>
        <w:t>CQC</w:t>
      </w:r>
      <w:r w:rsidR="006E51CD" w:rsidRPr="00D41006">
        <w:rPr>
          <w:rFonts w:ascii="Arial" w:hAnsi="Arial" w:cs="Arial"/>
        </w:rPr>
        <w:t>’s guidance</w:t>
      </w:r>
      <w:r w:rsidRPr="00D41006">
        <w:rPr>
          <w:rFonts w:ascii="Arial" w:hAnsi="Arial" w:cs="Arial"/>
        </w:rPr>
        <w:t>,</w:t>
      </w:r>
      <w:r w:rsidR="00DD6ACA" w:rsidRPr="00D41006">
        <w:rPr>
          <w:rFonts w:ascii="Arial" w:hAnsi="Arial" w:cs="Arial"/>
        </w:rPr>
        <w:t xml:space="preserve"> u</w:t>
      </w:r>
      <w:r w:rsidR="006E51CD" w:rsidRPr="00D41006">
        <w:rPr>
          <w:rFonts w:ascii="Arial" w:hAnsi="Arial" w:cs="Arial"/>
        </w:rPr>
        <w:t xml:space="preserve">nder the heading </w:t>
      </w:r>
      <w:r w:rsidR="006E51CD" w:rsidRPr="00D41006">
        <w:rPr>
          <w:rFonts w:ascii="Arial" w:hAnsi="Arial" w:cs="Arial"/>
          <w:i/>
          <w:iCs/>
        </w:rPr>
        <w:t>Illustrative examples for general p</w:t>
      </w:r>
      <w:r w:rsidR="00DD6ACA" w:rsidRPr="00D41006">
        <w:rPr>
          <w:rFonts w:ascii="Arial" w:hAnsi="Arial" w:cs="Arial"/>
          <w:i/>
          <w:iCs/>
        </w:rPr>
        <w:t>ractice which trigger the thresholds for duty of candour</w:t>
      </w:r>
      <w:r w:rsidR="007D65AA">
        <w:rPr>
          <w:rFonts w:ascii="Arial" w:hAnsi="Arial" w:cs="Arial"/>
        </w:rPr>
        <w:t xml:space="preserve"> </w:t>
      </w:r>
      <w:r w:rsidR="00DD6ACA" w:rsidRPr="00D41006">
        <w:rPr>
          <w:rFonts w:ascii="Arial" w:hAnsi="Arial" w:cs="Arial"/>
        </w:rPr>
        <w:t>are give</w:t>
      </w:r>
      <w:r w:rsidR="006E51CD" w:rsidRPr="00D41006">
        <w:rPr>
          <w:rFonts w:ascii="Arial" w:hAnsi="Arial" w:cs="Arial"/>
        </w:rPr>
        <w:t xml:space="preserve">n in </w:t>
      </w:r>
      <w:hyperlink r:id="rId21" w:history="1">
        <w:r w:rsidR="007D65AA" w:rsidRPr="00D41006">
          <w:rPr>
            <w:rStyle w:val="Hyperlink"/>
            <w:rFonts w:ascii="Arial" w:hAnsi="Arial" w:cs="Arial"/>
          </w:rPr>
          <w:t xml:space="preserve">GP Mythbuster No </w:t>
        </w:r>
        <w:r w:rsidR="00DD6ACA" w:rsidRPr="00D41006">
          <w:rPr>
            <w:rStyle w:val="Hyperlink"/>
            <w:rFonts w:ascii="Arial" w:hAnsi="Arial" w:cs="Arial"/>
          </w:rPr>
          <w:t>32: Duty of Candour and General Practice (regulation 20)</w:t>
        </w:r>
      </w:hyperlink>
      <w:r w:rsidR="00D41006">
        <w:rPr>
          <w:rFonts w:ascii="Arial" w:hAnsi="Arial" w:cs="Arial"/>
        </w:rPr>
        <w:t>.</w:t>
      </w:r>
    </w:p>
    <w:p w14:paraId="0CDB6293" w14:textId="77777777" w:rsidR="002D7705" w:rsidRPr="00426657" w:rsidRDefault="002D7705" w:rsidP="009C4518">
      <w:pPr>
        <w:pStyle w:val="Heading2"/>
        <w:jc w:val="both"/>
        <w:rPr>
          <w:rFonts w:ascii="Arial" w:hAnsi="Arial" w:cs="Arial"/>
          <w:smallCaps w:val="0"/>
          <w:sz w:val="24"/>
          <w:szCs w:val="24"/>
          <w:lang w:val="en-GB"/>
        </w:rPr>
      </w:pPr>
      <w:bookmarkStart w:id="72" w:name="_Toc42700163"/>
      <w:bookmarkStart w:id="73" w:name="_Toc42701130"/>
      <w:bookmarkStart w:id="74" w:name="_Toc42701623"/>
      <w:bookmarkStart w:id="75" w:name="_Toc85470862"/>
      <w:bookmarkEnd w:id="72"/>
      <w:bookmarkEnd w:id="73"/>
      <w:bookmarkEnd w:id="74"/>
      <w:r w:rsidRPr="00426657">
        <w:rPr>
          <w:rFonts w:ascii="Arial" w:hAnsi="Arial" w:cs="Arial"/>
          <w:smallCaps w:val="0"/>
          <w:sz w:val="24"/>
          <w:szCs w:val="24"/>
          <w:lang w:val="en-GB"/>
        </w:rPr>
        <w:t>A ‘sincere apology’</w:t>
      </w:r>
      <w:bookmarkEnd w:id="75"/>
    </w:p>
    <w:p w14:paraId="57615853" w14:textId="77777777" w:rsidR="002D7705" w:rsidRPr="00426657" w:rsidRDefault="002D7705" w:rsidP="009C4518">
      <w:pPr>
        <w:jc w:val="both"/>
        <w:rPr>
          <w:rFonts w:cstheme="minorHAnsi"/>
        </w:rPr>
      </w:pPr>
    </w:p>
    <w:p w14:paraId="4C864776" w14:textId="52DDB80E" w:rsidR="002D7705" w:rsidRPr="00426657" w:rsidRDefault="002D7705" w:rsidP="009C4518">
      <w:pPr>
        <w:jc w:val="both"/>
        <w:rPr>
          <w:rFonts w:ascii="Arial" w:hAnsi="Arial" w:cs="Arial"/>
        </w:rPr>
      </w:pPr>
      <w:r w:rsidRPr="00426657">
        <w:rPr>
          <w:rFonts w:ascii="Arial" w:hAnsi="Arial" w:cs="Arial"/>
        </w:rPr>
        <w:t>The Francis Inquiry Report indicated the importance of affected parties receiving a sincere apology for the impact that any incident can have on the patient, their families, next of kin and their carers especially in incidents that cause severe harm or the loss of life.</w:t>
      </w:r>
    </w:p>
    <w:p w14:paraId="56705581" w14:textId="77777777" w:rsidR="002D7705" w:rsidRPr="00426657" w:rsidRDefault="002D7705" w:rsidP="009C4518">
      <w:pPr>
        <w:jc w:val="both"/>
        <w:rPr>
          <w:rFonts w:ascii="Arial" w:hAnsi="Arial" w:cs="Arial"/>
        </w:rPr>
      </w:pPr>
    </w:p>
    <w:p w14:paraId="2E8D1553" w14:textId="77777777" w:rsidR="002D7705" w:rsidRPr="00426657" w:rsidRDefault="002D7705" w:rsidP="009C4518">
      <w:pPr>
        <w:jc w:val="both"/>
        <w:rPr>
          <w:rFonts w:ascii="Arial" w:hAnsi="Arial" w:cs="Arial"/>
        </w:rPr>
      </w:pPr>
      <w:r w:rsidRPr="00426657">
        <w:rPr>
          <w:rFonts w:ascii="Arial" w:hAnsi="Arial" w:cs="Arial"/>
        </w:rPr>
        <w:t>A meaningful apology for the incident or the circumstances that have led to the incident is an important part of coping with the effect that it has caused and will demonstrate that the organisation has taken events seriously, be they major or minor.</w:t>
      </w:r>
    </w:p>
    <w:p w14:paraId="7577D45C" w14:textId="77777777" w:rsidR="002D7705" w:rsidRPr="00426657" w:rsidRDefault="002D7705" w:rsidP="009C4518">
      <w:pPr>
        <w:jc w:val="both"/>
        <w:rPr>
          <w:rFonts w:ascii="Arial" w:hAnsi="Arial" w:cs="Arial"/>
        </w:rPr>
      </w:pPr>
    </w:p>
    <w:p w14:paraId="111ACB01" w14:textId="77777777" w:rsidR="002D7705" w:rsidRDefault="002D7705" w:rsidP="009C4518">
      <w:pPr>
        <w:jc w:val="both"/>
        <w:rPr>
          <w:rFonts w:ascii="Arial" w:hAnsi="Arial" w:cs="Arial"/>
        </w:rPr>
      </w:pPr>
      <w:r w:rsidRPr="00426657">
        <w:rPr>
          <w:rFonts w:ascii="Arial" w:hAnsi="Arial" w:cs="Arial"/>
        </w:rPr>
        <w:t>An apology under the duty of candour does not constitute an admission of liability. Patients and relatives are to be offered detailed explanations of what led to the incident(s) occurring and their outcomes as well as a sincere apology and acknowledgement of the impact it has had on them. This helps them to understand that there are lessons that the organisation can learn to ensure this does not happen again in the future.</w:t>
      </w:r>
    </w:p>
    <w:p w14:paraId="4BEAA953" w14:textId="77777777" w:rsidR="002D7705" w:rsidRDefault="002D7705" w:rsidP="009C4518">
      <w:pPr>
        <w:jc w:val="both"/>
        <w:rPr>
          <w:rFonts w:ascii="Arial" w:hAnsi="Arial" w:cs="Arial"/>
        </w:rPr>
      </w:pPr>
    </w:p>
    <w:p w14:paraId="046EA554" w14:textId="1EEAC741" w:rsidR="002D7705" w:rsidRDefault="002D7705" w:rsidP="009C4518">
      <w:pPr>
        <w:jc w:val="both"/>
        <w:rPr>
          <w:rFonts w:ascii="Arial" w:hAnsi="Arial" w:cs="Arial"/>
        </w:rPr>
      </w:pPr>
      <w:r>
        <w:rPr>
          <w:rFonts w:ascii="Arial" w:hAnsi="Arial" w:cs="Arial"/>
        </w:rPr>
        <w:t xml:space="preserve">CQC have provided </w:t>
      </w:r>
      <w:hyperlink r:id="rId22" w:history="1">
        <w:r w:rsidRPr="002D7705">
          <w:rPr>
            <w:rStyle w:val="Hyperlink"/>
            <w:rFonts w:ascii="Arial" w:hAnsi="Arial" w:cs="Arial"/>
          </w:rPr>
          <w:t>guidance</w:t>
        </w:r>
      </w:hyperlink>
      <w:r>
        <w:rPr>
          <w:rFonts w:ascii="Arial" w:hAnsi="Arial" w:cs="Arial"/>
        </w:rPr>
        <w:t xml:space="preserve"> for providers that states that saying sorry is not admitting fault, nor any admission of liability, but it is a </w:t>
      </w:r>
      <w:r w:rsidRPr="00585CE1">
        <w:rPr>
          <w:rFonts w:ascii="Arial" w:hAnsi="Arial" w:cs="Arial"/>
        </w:rPr>
        <w:t xml:space="preserve">crucial part of </w:t>
      </w:r>
      <w:r>
        <w:rPr>
          <w:rFonts w:ascii="Arial" w:hAnsi="Arial" w:cs="Arial"/>
        </w:rPr>
        <w:t>our</w:t>
      </w:r>
      <w:r w:rsidRPr="00585CE1">
        <w:rPr>
          <w:rFonts w:ascii="Arial" w:hAnsi="Arial" w:cs="Arial"/>
        </w:rPr>
        <w:t xml:space="preserve"> duty of candou</w:t>
      </w:r>
      <w:r>
        <w:rPr>
          <w:rFonts w:ascii="Arial" w:hAnsi="Arial" w:cs="Arial"/>
        </w:rPr>
        <w:t>r</w:t>
      </w:r>
      <w:r w:rsidRPr="00585CE1">
        <w:rPr>
          <w:rFonts w:ascii="Arial" w:hAnsi="Arial" w:cs="Arial"/>
        </w:rPr>
        <w:t>.</w:t>
      </w:r>
    </w:p>
    <w:p w14:paraId="23C948A1" w14:textId="77777777" w:rsidR="002D7705" w:rsidRPr="00585CE1" w:rsidRDefault="002D7705" w:rsidP="009C4518">
      <w:pPr>
        <w:jc w:val="both"/>
        <w:rPr>
          <w:rFonts w:ascii="Arial" w:hAnsi="Arial" w:cs="Arial"/>
        </w:rPr>
      </w:pPr>
    </w:p>
    <w:p w14:paraId="7BF41C68" w14:textId="77777777" w:rsidR="002D7705" w:rsidRDefault="002D7705" w:rsidP="009C4518">
      <w:pPr>
        <w:jc w:val="both"/>
        <w:rPr>
          <w:rFonts w:ascii="Arial" w:hAnsi="Arial" w:cs="Arial"/>
        </w:rPr>
      </w:pPr>
      <w:r w:rsidRPr="00585CE1">
        <w:rPr>
          <w:rFonts w:ascii="Arial" w:hAnsi="Arial" w:cs="Arial"/>
        </w:rPr>
        <w:t>To</w:t>
      </w:r>
      <w:r>
        <w:rPr>
          <w:rFonts w:ascii="Arial" w:hAnsi="Arial" w:cs="Arial"/>
        </w:rPr>
        <w:t xml:space="preserve"> </w:t>
      </w:r>
      <w:r w:rsidRPr="00585CE1">
        <w:rPr>
          <w:rFonts w:ascii="Arial" w:hAnsi="Arial" w:cs="Arial"/>
        </w:rPr>
        <w:t xml:space="preserve">fulfil the duty of candour, </w:t>
      </w:r>
      <w:r>
        <w:rPr>
          <w:rFonts w:ascii="Arial" w:hAnsi="Arial" w:cs="Arial"/>
        </w:rPr>
        <w:t xml:space="preserve">this organisation will </w:t>
      </w:r>
      <w:r w:rsidRPr="00585CE1">
        <w:rPr>
          <w:rFonts w:ascii="Arial" w:hAnsi="Arial" w:cs="Arial"/>
        </w:rPr>
        <w:t>apologise for the harm caused, regardless of fault, as</w:t>
      </w:r>
      <w:r>
        <w:rPr>
          <w:rFonts w:ascii="Arial" w:hAnsi="Arial" w:cs="Arial"/>
        </w:rPr>
        <w:t xml:space="preserve"> </w:t>
      </w:r>
      <w:r w:rsidRPr="00585CE1">
        <w:rPr>
          <w:rFonts w:ascii="Arial" w:hAnsi="Arial" w:cs="Arial"/>
        </w:rPr>
        <w:t>well as being open and transparent about what has happened.</w:t>
      </w:r>
    </w:p>
    <w:p w14:paraId="5EF2AC67" w14:textId="405BC826" w:rsidR="002D7705" w:rsidRPr="00426657" w:rsidRDefault="002D7705" w:rsidP="009C4518">
      <w:pPr>
        <w:pStyle w:val="Heading2"/>
        <w:jc w:val="both"/>
        <w:rPr>
          <w:rFonts w:ascii="Arial" w:hAnsi="Arial" w:cs="Arial"/>
          <w:smallCaps w:val="0"/>
          <w:sz w:val="24"/>
          <w:szCs w:val="24"/>
          <w:lang w:val="en-GB"/>
        </w:rPr>
      </w:pPr>
      <w:bookmarkStart w:id="76" w:name="_Toc85470863"/>
      <w:r>
        <w:rPr>
          <w:rFonts w:ascii="Arial" w:hAnsi="Arial" w:cs="Arial"/>
          <w:smallCaps w:val="0"/>
          <w:sz w:val="24"/>
          <w:szCs w:val="24"/>
          <w:lang w:val="en-GB"/>
        </w:rPr>
        <w:t>Indemnity cover</w:t>
      </w:r>
      <w:r w:rsidR="007D65AA">
        <w:rPr>
          <w:rFonts w:ascii="Arial" w:hAnsi="Arial" w:cs="Arial"/>
          <w:smallCaps w:val="0"/>
          <w:sz w:val="24"/>
          <w:szCs w:val="24"/>
          <w:lang w:val="en-GB"/>
        </w:rPr>
        <w:t xml:space="preserve"> and litigation</w:t>
      </w:r>
      <w:bookmarkEnd w:id="76"/>
    </w:p>
    <w:p w14:paraId="1ECCD78B" w14:textId="77777777" w:rsidR="002D7705" w:rsidRPr="001728CB" w:rsidRDefault="002D7705" w:rsidP="009C4518">
      <w:pPr>
        <w:jc w:val="both"/>
        <w:rPr>
          <w:rFonts w:ascii="Arial" w:hAnsi="Arial" w:cs="Arial"/>
        </w:rPr>
      </w:pPr>
    </w:p>
    <w:p w14:paraId="3375A718" w14:textId="2FEADE1C" w:rsidR="002D7705" w:rsidRDefault="002D7705" w:rsidP="009C4518">
      <w:pPr>
        <w:jc w:val="both"/>
        <w:rPr>
          <w:rFonts w:ascii="Arial" w:hAnsi="Arial" w:cs="Arial"/>
        </w:rPr>
      </w:pPr>
      <w:r w:rsidRPr="00585CE1">
        <w:rPr>
          <w:rFonts w:ascii="Arial" w:hAnsi="Arial" w:cs="Arial"/>
        </w:rPr>
        <w:t>NHS Resolution is the organisation that manages clinical negligence claims against the</w:t>
      </w:r>
      <w:r>
        <w:rPr>
          <w:rFonts w:ascii="Arial" w:hAnsi="Arial" w:cs="Arial"/>
        </w:rPr>
        <w:t xml:space="preserve"> </w:t>
      </w:r>
      <w:r w:rsidRPr="00585CE1">
        <w:rPr>
          <w:rFonts w:ascii="Arial" w:hAnsi="Arial" w:cs="Arial"/>
        </w:rPr>
        <w:t>NHS</w:t>
      </w:r>
      <w:r>
        <w:rPr>
          <w:rFonts w:ascii="Arial" w:hAnsi="Arial" w:cs="Arial"/>
        </w:rPr>
        <w:t xml:space="preserve"> and advise</w:t>
      </w:r>
      <w:r w:rsidR="00D41006">
        <w:rPr>
          <w:rFonts w:ascii="Arial" w:hAnsi="Arial" w:cs="Arial"/>
        </w:rPr>
        <w:t>s</w:t>
      </w:r>
      <w:r>
        <w:rPr>
          <w:rFonts w:ascii="Arial" w:hAnsi="Arial" w:cs="Arial"/>
        </w:rPr>
        <w:t xml:space="preserve"> in t</w:t>
      </w:r>
      <w:r w:rsidRPr="00585CE1">
        <w:rPr>
          <w:rFonts w:ascii="Arial" w:hAnsi="Arial" w:cs="Arial"/>
        </w:rPr>
        <w:t xml:space="preserve">heir </w:t>
      </w:r>
      <w:hyperlink r:id="rId23" w:history="1">
        <w:r w:rsidRPr="00585CE1">
          <w:rPr>
            <w:rStyle w:val="Hyperlink"/>
            <w:rFonts w:ascii="Arial" w:hAnsi="Arial" w:cs="Arial"/>
          </w:rPr>
          <w:t>Saying Sorry</w:t>
        </w:r>
      </w:hyperlink>
      <w:r>
        <w:rPr>
          <w:rFonts w:ascii="Arial" w:hAnsi="Arial" w:cs="Arial"/>
        </w:rPr>
        <w:t xml:space="preserve"> </w:t>
      </w:r>
      <w:r w:rsidRPr="00585CE1">
        <w:rPr>
          <w:rFonts w:ascii="Arial" w:hAnsi="Arial" w:cs="Arial"/>
        </w:rPr>
        <w:t>leaflet that apologising will not affect indemnity cover:</w:t>
      </w:r>
    </w:p>
    <w:p w14:paraId="43981504" w14:textId="77777777" w:rsidR="002D7705" w:rsidRPr="00585CE1" w:rsidRDefault="002D7705" w:rsidP="009C4518">
      <w:pPr>
        <w:jc w:val="both"/>
        <w:rPr>
          <w:rFonts w:ascii="Arial" w:hAnsi="Arial" w:cs="Arial"/>
        </w:rPr>
      </w:pPr>
    </w:p>
    <w:p w14:paraId="3C6B175D" w14:textId="77777777" w:rsidR="002D7705" w:rsidRDefault="002D7705" w:rsidP="009C4518">
      <w:pPr>
        <w:jc w:val="both"/>
        <w:rPr>
          <w:rFonts w:ascii="Arial" w:hAnsi="Arial" w:cs="Arial"/>
        </w:rPr>
      </w:pPr>
      <w:r>
        <w:rPr>
          <w:rFonts w:ascii="Arial" w:hAnsi="Arial" w:cs="Arial"/>
        </w:rPr>
        <w:t>They advise that s</w:t>
      </w:r>
      <w:r w:rsidRPr="00585CE1">
        <w:rPr>
          <w:rFonts w:ascii="Arial" w:hAnsi="Arial" w:cs="Arial"/>
        </w:rPr>
        <w:t>aying sorry is:</w:t>
      </w:r>
    </w:p>
    <w:p w14:paraId="736C2D9D" w14:textId="77777777" w:rsidR="002D7705" w:rsidRDefault="002D7705" w:rsidP="009C4518">
      <w:pPr>
        <w:jc w:val="both"/>
        <w:rPr>
          <w:rFonts w:ascii="Arial" w:hAnsi="Arial" w:cs="Arial"/>
        </w:rPr>
      </w:pPr>
    </w:p>
    <w:p w14:paraId="181ED048" w14:textId="77777777" w:rsidR="002D7705" w:rsidRPr="00426657" w:rsidRDefault="002D7705" w:rsidP="009C4518">
      <w:pPr>
        <w:pStyle w:val="ListParagraph"/>
        <w:numPr>
          <w:ilvl w:val="0"/>
          <w:numId w:val="37"/>
        </w:numPr>
        <w:jc w:val="both"/>
        <w:rPr>
          <w:rFonts w:ascii="Arial" w:hAnsi="Arial" w:cs="Arial"/>
        </w:rPr>
      </w:pPr>
      <w:r w:rsidRPr="00426657">
        <w:rPr>
          <w:rFonts w:ascii="Arial" w:hAnsi="Arial" w:cs="Arial"/>
        </w:rPr>
        <w:t>Always the right thing to do</w:t>
      </w:r>
    </w:p>
    <w:p w14:paraId="71291187" w14:textId="77777777" w:rsidR="002D7705" w:rsidRPr="00426657" w:rsidRDefault="002D7705" w:rsidP="009C4518">
      <w:pPr>
        <w:pStyle w:val="ListParagraph"/>
        <w:numPr>
          <w:ilvl w:val="0"/>
          <w:numId w:val="37"/>
        </w:numPr>
        <w:jc w:val="both"/>
        <w:rPr>
          <w:rFonts w:ascii="Arial" w:hAnsi="Arial" w:cs="Arial"/>
        </w:rPr>
      </w:pPr>
      <w:r w:rsidRPr="00426657">
        <w:rPr>
          <w:rFonts w:ascii="Arial" w:hAnsi="Arial" w:cs="Arial"/>
        </w:rPr>
        <w:t>Not an admission of liability</w:t>
      </w:r>
    </w:p>
    <w:p w14:paraId="4F924ACC" w14:textId="77777777" w:rsidR="002D7705" w:rsidRPr="00426657" w:rsidRDefault="002D7705" w:rsidP="009C4518">
      <w:pPr>
        <w:pStyle w:val="ListParagraph"/>
        <w:numPr>
          <w:ilvl w:val="0"/>
          <w:numId w:val="37"/>
        </w:numPr>
        <w:jc w:val="both"/>
        <w:rPr>
          <w:rFonts w:ascii="Arial" w:hAnsi="Arial" w:cs="Arial"/>
        </w:rPr>
      </w:pPr>
      <w:r w:rsidRPr="00426657">
        <w:rPr>
          <w:rFonts w:ascii="Arial" w:hAnsi="Arial" w:cs="Arial"/>
        </w:rPr>
        <w:t>Acknowledges that something could have gone better</w:t>
      </w:r>
    </w:p>
    <w:p w14:paraId="3A4C5D89" w14:textId="77777777" w:rsidR="002D7705" w:rsidRDefault="002D7705" w:rsidP="009C4518">
      <w:pPr>
        <w:pStyle w:val="ListParagraph"/>
        <w:numPr>
          <w:ilvl w:val="0"/>
          <w:numId w:val="37"/>
        </w:numPr>
        <w:jc w:val="both"/>
        <w:rPr>
          <w:rFonts w:ascii="Arial" w:hAnsi="Arial" w:cs="Arial"/>
        </w:rPr>
      </w:pPr>
      <w:r w:rsidRPr="00426657">
        <w:rPr>
          <w:rFonts w:ascii="Arial" w:hAnsi="Arial" w:cs="Arial"/>
        </w:rPr>
        <w:t>The first step to learning from what happened and preventing it recurring</w:t>
      </w:r>
    </w:p>
    <w:p w14:paraId="1EAD1A0D" w14:textId="77777777" w:rsidR="002D7705" w:rsidRDefault="002D7705" w:rsidP="009C4518">
      <w:pPr>
        <w:jc w:val="both"/>
        <w:rPr>
          <w:rFonts w:ascii="Arial" w:hAnsi="Arial" w:cs="Arial"/>
        </w:rPr>
      </w:pPr>
    </w:p>
    <w:p w14:paraId="4E722AA9" w14:textId="325E2775" w:rsidR="002D7705" w:rsidRDefault="00D41006" w:rsidP="009C4518">
      <w:pPr>
        <w:jc w:val="both"/>
        <w:rPr>
          <w:rFonts w:ascii="Arial" w:hAnsi="Arial" w:cs="Arial"/>
        </w:rPr>
      </w:pPr>
      <w:r>
        <w:rPr>
          <w:rFonts w:ascii="Arial" w:hAnsi="Arial" w:cs="Arial"/>
        </w:rPr>
        <w:t>T</w:t>
      </w:r>
      <w:r w:rsidR="002D7705">
        <w:rPr>
          <w:rFonts w:ascii="Arial" w:hAnsi="Arial" w:cs="Arial"/>
        </w:rPr>
        <w:t xml:space="preserve">he CQC document titled </w:t>
      </w:r>
      <w:hyperlink r:id="rId24" w:history="1">
        <w:r w:rsidR="002D7705" w:rsidRPr="00585CE1">
          <w:rPr>
            <w:rStyle w:val="Hyperlink"/>
            <w:rFonts w:ascii="Arial" w:hAnsi="Arial" w:cs="Arial"/>
          </w:rPr>
          <w:t>Learning, candour and accountability</w:t>
        </w:r>
      </w:hyperlink>
      <w:r w:rsidR="002D7705">
        <w:rPr>
          <w:rFonts w:ascii="Arial" w:hAnsi="Arial" w:cs="Arial"/>
        </w:rPr>
        <w:t xml:space="preserve"> shows that </w:t>
      </w:r>
      <w:r>
        <w:rPr>
          <w:rFonts w:ascii="Arial" w:hAnsi="Arial" w:cs="Arial"/>
        </w:rPr>
        <w:t xml:space="preserve">in </w:t>
      </w:r>
      <w:r w:rsidR="002D7705" w:rsidRPr="00585CE1">
        <w:rPr>
          <w:rFonts w:ascii="Arial" w:hAnsi="Arial" w:cs="Arial"/>
        </w:rPr>
        <w:t>many cases it is the lack of</w:t>
      </w:r>
      <w:r>
        <w:rPr>
          <w:rFonts w:ascii="Arial" w:hAnsi="Arial" w:cs="Arial"/>
        </w:rPr>
        <w:t xml:space="preserve"> a</w:t>
      </w:r>
      <w:r w:rsidR="002D7705" w:rsidRPr="00585CE1">
        <w:rPr>
          <w:rFonts w:ascii="Arial" w:hAnsi="Arial" w:cs="Arial"/>
        </w:rPr>
        <w:t xml:space="preserve"> timely apology that pushes people to take legal action.</w:t>
      </w:r>
    </w:p>
    <w:p w14:paraId="611C73DE" w14:textId="74AE2D9C" w:rsidR="009C4518" w:rsidRDefault="009C4518" w:rsidP="009C4518">
      <w:pPr>
        <w:jc w:val="both"/>
        <w:rPr>
          <w:rFonts w:ascii="Arial" w:hAnsi="Arial" w:cs="Arial"/>
        </w:rPr>
      </w:pPr>
    </w:p>
    <w:p w14:paraId="5918B05B" w14:textId="2C3391A7" w:rsidR="009C4518" w:rsidRDefault="009C4518" w:rsidP="009C4518">
      <w:pPr>
        <w:jc w:val="both"/>
        <w:rPr>
          <w:rFonts w:ascii="Arial" w:hAnsi="Arial" w:cs="Arial"/>
        </w:rPr>
      </w:pPr>
    </w:p>
    <w:p w14:paraId="51677814" w14:textId="13950F05" w:rsidR="009C4518" w:rsidRDefault="009C4518" w:rsidP="009C4518">
      <w:pPr>
        <w:jc w:val="both"/>
        <w:rPr>
          <w:rFonts w:ascii="Arial" w:hAnsi="Arial" w:cs="Arial"/>
        </w:rPr>
      </w:pPr>
    </w:p>
    <w:p w14:paraId="586DF042" w14:textId="15AD44C3" w:rsidR="009C4518" w:rsidRDefault="009C4518" w:rsidP="009C4518">
      <w:pPr>
        <w:jc w:val="both"/>
        <w:rPr>
          <w:rFonts w:ascii="Arial" w:hAnsi="Arial" w:cs="Arial"/>
        </w:rPr>
      </w:pPr>
    </w:p>
    <w:p w14:paraId="3333B718" w14:textId="77777777" w:rsidR="009C4518" w:rsidRPr="00D41006" w:rsidRDefault="009C4518" w:rsidP="009C4518">
      <w:pPr>
        <w:jc w:val="both"/>
        <w:rPr>
          <w:rFonts w:ascii="Arial" w:hAnsi="Arial" w:cs="Arial"/>
          <w:smallCaps/>
        </w:rPr>
      </w:pPr>
    </w:p>
    <w:p w14:paraId="3DF743E9" w14:textId="07792AF8" w:rsidR="00146A15" w:rsidRPr="00D41006" w:rsidRDefault="00146A15" w:rsidP="009C4518">
      <w:pPr>
        <w:pStyle w:val="Heading2"/>
        <w:jc w:val="both"/>
        <w:rPr>
          <w:rFonts w:ascii="Arial" w:hAnsi="Arial" w:cs="Arial"/>
          <w:smallCaps w:val="0"/>
          <w:sz w:val="24"/>
          <w:szCs w:val="24"/>
          <w:lang w:val="en-GB"/>
        </w:rPr>
      </w:pPr>
      <w:bookmarkStart w:id="77" w:name="_Toc85470864"/>
      <w:r w:rsidRPr="00D41006">
        <w:rPr>
          <w:rFonts w:ascii="Arial" w:hAnsi="Arial" w:cs="Arial"/>
          <w:smallCaps w:val="0"/>
          <w:sz w:val="24"/>
          <w:szCs w:val="24"/>
          <w:lang w:val="en-GB"/>
        </w:rPr>
        <w:t xml:space="preserve">Required actions and timeframes under the </w:t>
      </w:r>
      <w:r w:rsidR="004372CA" w:rsidRPr="00D41006">
        <w:rPr>
          <w:rFonts w:ascii="Arial" w:hAnsi="Arial" w:cs="Arial"/>
          <w:smallCaps w:val="0"/>
          <w:sz w:val="24"/>
          <w:szCs w:val="24"/>
          <w:lang w:val="en-GB"/>
        </w:rPr>
        <w:t>duty of candour</w:t>
      </w:r>
      <w:bookmarkEnd w:id="77"/>
    </w:p>
    <w:p w14:paraId="0FABB439" w14:textId="10BD8C4C" w:rsidR="008E23F1" w:rsidRPr="00D41006" w:rsidRDefault="008E23F1" w:rsidP="009C4518">
      <w:pPr>
        <w:jc w:val="both"/>
        <w:rPr>
          <w:rFonts w:ascii="Arial" w:hAnsi="Arial" w:cs="Arial"/>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3544"/>
      </w:tblGrid>
      <w:tr w:rsidR="008E23F1" w:rsidRPr="00381AB8" w14:paraId="7F99BF81" w14:textId="77777777" w:rsidTr="00D41006">
        <w:trPr>
          <w:trHeight w:val="266"/>
        </w:trPr>
        <w:tc>
          <w:tcPr>
            <w:tcW w:w="4531" w:type="dxa"/>
            <w:shd w:val="clear" w:color="auto" w:fill="BFBFBF"/>
          </w:tcPr>
          <w:p w14:paraId="2A7FD8BC" w14:textId="77777777" w:rsidR="008E23F1" w:rsidRPr="00381AB8" w:rsidRDefault="008E23F1" w:rsidP="009C4518">
            <w:pPr>
              <w:pStyle w:val="Default"/>
              <w:jc w:val="both"/>
              <w:rPr>
                <w:rFonts w:ascii="Arial" w:hAnsi="Arial" w:cs="Arial"/>
                <w:b/>
                <w:bCs/>
                <w:sz w:val="22"/>
              </w:rPr>
            </w:pPr>
            <w:r w:rsidRPr="00381AB8">
              <w:rPr>
                <w:rFonts w:ascii="Arial" w:hAnsi="Arial" w:cs="Arial"/>
                <w:b/>
                <w:bCs/>
                <w:sz w:val="22"/>
              </w:rPr>
              <w:t>Requirement under duty of candour</w:t>
            </w:r>
          </w:p>
          <w:p w14:paraId="58647593" w14:textId="14A574D5" w:rsidR="008E23F1" w:rsidRPr="00381AB8" w:rsidRDefault="008E23F1" w:rsidP="009C4518">
            <w:pPr>
              <w:pStyle w:val="Default"/>
              <w:jc w:val="both"/>
              <w:rPr>
                <w:rFonts w:ascii="Arial" w:hAnsi="Arial" w:cs="Arial"/>
                <w:sz w:val="22"/>
              </w:rPr>
            </w:pPr>
          </w:p>
        </w:tc>
        <w:tc>
          <w:tcPr>
            <w:tcW w:w="3544" w:type="dxa"/>
            <w:shd w:val="clear" w:color="auto" w:fill="BFBFBF"/>
          </w:tcPr>
          <w:p w14:paraId="20FF5CD9" w14:textId="1B08004C" w:rsidR="008E23F1" w:rsidRPr="00381AB8" w:rsidRDefault="008E23F1" w:rsidP="009C4518">
            <w:pPr>
              <w:pStyle w:val="Default"/>
              <w:jc w:val="both"/>
              <w:rPr>
                <w:rFonts w:ascii="Arial" w:hAnsi="Arial" w:cs="Arial"/>
                <w:sz w:val="22"/>
              </w:rPr>
            </w:pPr>
            <w:r w:rsidRPr="00381AB8">
              <w:rPr>
                <w:rFonts w:ascii="Arial" w:hAnsi="Arial" w:cs="Arial"/>
                <w:b/>
                <w:bCs/>
                <w:sz w:val="22"/>
              </w:rPr>
              <w:t>Timeframe</w:t>
            </w:r>
          </w:p>
        </w:tc>
      </w:tr>
      <w:tr w:rsidR="008E23F1" w:rsidRPr="00381AB8" w14:paraId="2AE0C29F" w14:textId="77777777" w:rsidTr="00D41006">
        <w:trPr>
          <w:trHeight w:val="856"/>
        </w:trPr>
        <w:tc>
          <w:tcPr>
            <w:tcW w:w="4531" w:type="dxa"/>
          </w:tcPr>
          <w:p w14:paraId="4854AD6D" w14:textId="056444DB" w:rsidR="008E23F1" w:rsidRPr="00381AB8" w:rsidRDefault="008E23F1" w:rsidP="009C4518">
            <w:pPr>
              <w:pStyle w:val="Default"/>
              <w:jc w:val="both"/>
              <w:rPr>
                <w:rFonts w:ascii="Arial" w:hAnsi="Arial" w:cs="Arial"/>
                <w:sz w:val="22"/>
              </w:rPr>
            </w:pPr>
            <w:r w:rsidRPr="00381AB8">
              <w:rPr>
                <w:rFonts w:ascii="Arial" w:hAnsi="Arial" w:cs="Arial"/>
                <w:sz w:val="22"/>
              </w:rPr>
              <w:t>Patient or their family/carer</w:t>
            </w:r>
            <w:r w:rsidR="004372CA" w:rsidRPr="00381AB8">
              <w:rPr>
                <w:rFonts w:ascii="Arial" w:hAnsi="Arial" w:cs="Arial"/>
                <w:sz w:val="22"/>
              </w:rPr>
              <w:t xml:space="preserve"> </w:t>
            </w:r>
            <w:r w:rsidRPr="00381AB8">
              <w:rPr>
                <w:rFonts w:ascii="Arial" w:hAnsi="Arial" w:cs="Arial"/>
                <w:sz w:val="22"/>
              </w:rPr>
              <w:t xml:space="preserve">informed that </w:t>
            </w:r>
            <w:r w:rsidR="004372CA" w:rsidRPr="00381AB8">
              <w:rPr>
                <w:rFonts w:ascii="Arial" w:hAnsi="Arial" w:cs="Arial"/>
                <w:sz w:val="22"/>
              </w:rPr>
              <w:t xml:space="preserve">an </w:t>
            </w:r>
            <w:r w:rsidRPr="00381AB8">
              <w:rPr>
                <w:rFonts w:ascii="Arial" w:hAnsi="Arial" w:cs="Arial"/>
                <w:sz w:val="22"/>
              </w:rPr>
              <w:t>incident has occurred (moderate harm, severe harm or death)</w:t>
            </w:r>
          </w:p>
        </w:tc>
        <w:tc>
          <w:tcPr>
            <w:tcW w:w="3544" w:type="dxa"/>
          </w:tcPr>
          <w:p w14:paraId="738E0849" w14:textId="4294E776" w:rsidR="008E23F1" w:rsidRPr="00381AB8" w:rsidRDefault="008E23F1" w:rsidP="009C4518">
            <w:pPr>
              <w:pStyle w:val="Default"/>
              <w:jc w:val="both"/>
              <w:rPr>
                <w:rFonts w:ascii="Arial" w:hAnsi="Arial" w:cs="Arial"/>
                <w:bCs/>
                <w:sz w:val="22"/>
              </w:rPr>
            </w:pPr>
            <w:r w:rsidRPr="00381AB8">
              <w:rPr>
                <w:rFonts w:ascii="Arial" w:hAnsi="Arial" w:cs="Arial"/>
                <w:bCs/>
                <w:sz w:val="22"/>
              </w:rPr>
              <w:t>Maximum 10 working days from incident being reported</w:t>
            </w:r>
          </w:p>
        </w:tc>
      </w:tr>
      <w:tr w:rsidR="008E23F1" w:rsidRPr="00381AB8" w14:paraId="07935AE1" w14:textId="77777777" w:rsidTr="00D41006">
        <w:trPr>
          <w:trHeight w:val="1335"/>
        </w:trPr>
        <w:tc>
          <w:tcPr>
            <w:tcW w:w="4531" w:type="dxa"/>
          </w:tcPr>
          <w:p w14:paraId="0B970909" w14:textId="6129C11E" w:rsidR="008E23F1" w:rsidRPr="00381AB8" w:rsidRDefault="008E23F1" w:rsidP="009C4518">
            <w:pPr>
              <w:pStyle w:val="Default"/>
              <w:jc w:val="both"/>
              <w:rPr>
                <w:rFonts w:ascii="Arial" w:hAnsi="Arial" w:cs="Arial"/>
                <w:sz w:val="22"/>
              </w:rPr>
            </w:pPr>
            <w:r w:rsidRPr="00381AB8">
              <w:rPr>
                <w:rFonts w:ascii="Arial" w:hAnsi="Arial" w:cs="Arial"/>
                <w:sz w:val="22"/>
              </w:rPr>
              <w:t>A</w:t>
            </w:r>
            <w:r w:rsidR="004372CA" w:rsidRPr="00381AB8">
              <w:rPr>
                <w:rFonts w:ascii="Arial" w:hAnsi="Arial" w:cs="Arial"/>
                <w:sz w:val="22"/>
              </w:rPr>
              <w:t>n</w:t>
            </w:r>
            <w:r w:rsidRPr="00381AB8">
              <w:rPr>
                <w:rFonts w:ascii="Arial" w:hAnsi="Arial" w:cs="Arial"/>
                <w:sz w:val="22"/>
              </w:rPr>
              <w:t xml:space="preserve"> oral notification of </w:t>
            </w:r>
            <w:r w:rsidR="004372CA" w:rsidRPr="00381AB8">
              <w:rPr>
                <w:rFonts w:ascii="Arial" w:hAnsi="Arial" w:cs="Arial"/>
                <w:sz w:val="22"/>
              </w:rPr>
              <w:t xml:space="preserve">the </w:t>
            </w:r>
            <w:r w:rsidRPr="00381AB8">
              <w:rPr>
                <w:rFonts w:ascii="Arial" w:hAnsi="Arial" w:cs="Arial"/>
                <w:sz w:val="22"/>
              </w:rPr>
              <w:t>incident (preferably face-to-face where possible) unless patient or their family/carer decline notification or cannot be contacted in person</w:t>
            </w:r>
          </w:p>
          <w:p w14:paraId="3C424562" w14:textId="77777777" w:rsidR="008E23F1" w:rsidRPr="00381AB8" w:rsidRDefault="008E23F1" w:rsidP="009C4518">
            <w:pPr>
              <w:pStyle w:val="Default"/>
              <w:jc w:val="both"/>
              <w:rPr>
                <w:rFonts w:ascii="Arial" w:hAnsi="Arial" w:cs="Arial"/>
                <w:sz w:val="22"/>
              </w:rPr>
            </w:pPr>
          </w:p>
          <w:p w14:paraId="584439EE" w14:textId="77777777" w:rsidR="008E23F1" w:rsidRDefault="008E23F1" w:rsidP="009C4518">
            <w:pPr>
              <w:pStyle w:val="Default"/>
              <w:jc w:val="both"/>
              <w:rPr>
                <w:rFonts w:ascii="Arial" w:hAnsi="Arial" w:cs="Arial"/>
                <w:sz w:val="22"/>
              </w:rPr>
            </w:pPr>
            <w:r w:rsidRPr="00381AB8">
              <w:rPr>
                <w:rFonts w:ascii="Arial" w:hAnsi="Arial" w:cs="Arial"/>
                <w:sz w:val="22"/>
              </w:rPr>
              <w:t>A sincere expression of apology must be provided verbally as part of this notification</w:t>
            </w:r>
          </w:p>
          <w:p w14:paraId="556C9365" w14:textId="6679587A" w:rsidR="00BF2822" w:rsidRPr="00381AB8" w:rsidRDefault="00BF2822" w:rsidP="009C4518">
            <w:pPr>
              <w:pStyle w:val="Default"/>
              <w:jc w:val="both"/>
              <w:rPr>
                <w:rFonts w:ascii="Arial" w:hAnsi="Arial" w:cs="Arial"/>
                <w:sz w:val="22"/>
              </w:rPr>
            </w:pPr>
          </w:p>
        </w:tc>
        <w:tc>
          <w:tcPr>
            <w:tcW w:w="3544" w:type="dxa"/>
          </w:tcPr>
          <w:p w14:paraId="415F7EE1" w14:textId="2388DA45" w:rsidR="008E23F1" w:rsidRPr="00381AB8" w:rsidRDefault="008E23F1" w:rsidP="009C4518">
            <w:pPr>
              <w:pStyle w:val="Default"/>
              <w:jc w:val="both"/>
              <w:rPr>
                <w:rFonts w:ascii="Arial" w:hAnsi="Arial" w:cs="Arial"/>
                <w:bCs/>
                <w:sz w:val="22"/>
              </w:rPr>
            </w:pPr>
            <w:r w:rsidRPr="00381AB8">
              <w:rPr>
                <w:rFonts w:ascii="Arial" w:hAnsi="Arial" w:cs="Arial"/>
                <w:bCs/>
                <w:sz w:val="22"/>
              </w:rPr>
              <w:t>Maximum 10 working days from incident being reported</w:t>
            </w:r>
          </w:p>
        </w:tc>
      </w:tr>
      <w:tr w:rsidR="008E23F1" w:rsidRPr="00381AB8" w14:paraId="1205379C" w14:textId="77777777" w:rsidTr="00D41006">
        <w:trPr>
          <w:trHeight w:val="1003"/>
        </w:trPr>
        <w:tc>
          <w:tcPr>
            <w:tcW w:w="4531" w:type="dxa"/>
          </w:tcPr>
          <w:p w14:paraId="3B1214BF" w14:textId="1D001C1C" w:rsidR="008E23F1" w:rsidRPr="00381AB8" w:rsidRDefault="008E23F1" w:rsidP="009C4518">
            <w:pPr>
              <w:pStyle w:val="Default"/>
              <w:jc w:val="both"/>
              <w:rPr>
                <w:rFonts w:ascii="Arial" w:hAnsi="Arial" w:cs="Arial"/>
                <w:sz w:val="22"/>
              </w:rPr>
            </w:pPr>
            <w:r w:rsidRPr="00381AB8">
              <w:rPr>
                <w:rFonts w:ascii="Arial" w:hAnsi="Arial" w:cs="Arial"/>
                <w:sz w:val="22"/>
              </w:rPr>
              <w:t>Offer of a written notification to be made.</w:t>
            </w:r>
          </w:p>
          <w:p w14:paraId="395D2166" w14:textId="77777777" w:rsidR="007042B1" w:rsidRPr="00381AB8" w:rsidRDefault="007042B1" w:rsidP="009C4518">
            <w:pPr>
              <w:pStyle w:val="Default"/>
              <w:jc w:val="both"/>
              <w:rPr>
                <w:rFonts w:ascii="Arial" w:hAnsi="Arial" w:cs="Arial"/>
                <w:sz w:val="22"/>
              </w:rPr>
            </w:pPr>
          </w:p>
          <w:p w14:paraId="3FB2C744" w14:textId="28431000" w:rsidR="008E23F1" w:rsidRPr="00381AB8" w:rsidRDefault="008E23F1" w:rsidP="009C4518">
            <w:pPr>
              <w:pStyle w:val="Default"/>
              <w:jc w:val="both"/>
              <w:rPr>
                <w:rFonts w:ascii="Arial" w:hAnsi="Arial" w:cs="Arial"/>
                <w:sz w:val="22"/>
              </w:rPr>
            </w:pPr>
            <w:r w:rsidRPr="00381AB8">
              <w:rPr>
                <w:rFonts w:ascii="Arial" w:hAnsi="Arial" w:cs="Arial"/>
                <w:sz w:val="22"/>
              </w:rPr>
              <w:t>This must include a written sincere apology.</w:t>
            </w:r>
          </w:p>
          <w:p w14:paraId="48935A6A" w14:textId="77777777" w:rsidR="008E23F1" w:rsidRPr="00381AB8" w:rsidRDefault="008E23F1" w:rsidP="009C4518">
            <w:pPr>
              <w:pStyle w:val="Default"/>
              <w:jc w:val="both"/>
              <w:rPr>
                <w:rFonts w:ascii="Arial" w:hAnsi="Arial" w:cs="Arial"/>
                <w:sz w:val="22"/>
              </w:rPr>
            </w:pPr>
          </w:p>
          <w:p w14:paraId="58005EC3" w14:textId="77777777" w:rsidR="008E23F1" w:rsidRPr="00381AB8" w:rsidRDefault="008E23F1" w:rsidP="009C4518">
            <w:pPr>
              <w:pStyle w:val="Default"/>
              <w:jc w:val="both"/>
              <w:rPr>
                <w:rFonts w:ascii="Arial" w:hAnsi="Arial" w:cs="Arial"/>
                <w:sz w:val="22"/>
              </w:rPr>
            </w:pPr>
          </w:p>
        </w:tc>
        <w:tc>
          <w:tcPr>
            <w:tcW w:w="3544" w:type="dxa"/>
          </w:tcPr>
          <w:p w14:paraId="214038E8" w14:textId="4CED9EE0" w:rsidR="008E23F1" w:rsidRPr="00381AB8" w:rsidRDefault="008E23F1" w:rsidP="009C4518">
            <w:pPr>
              <w:pStyle w:val="Default"/>
              <w:jc w:val="both"/>
              <w:rPr>
                <w:rFonts w:ascii="Arial" w:hAnsi="Arial" w:cs="Arial"/>
                <w:bCs/>
                <w:sz w:val="22"/>
              </w:rPr>
            </w:pPr>
            <w:r w:rsidRPr="00381AB8">
              <w:rPr>
                <w:rFonts w:ascii="Arial" w:hAnsi="Arial" w:cs="Arial"/>
                <w:bCs/>
                <w:sz w:val="22"/>
              </w:rPr>
              <w:t>Maximum 10 working days from incident being reported</w:t>
            </w:r>
          </w:p>
          <w:p w14:paraId="37D3DC7F" w14:textId="77777777" w:rsidR="008E23F1" w:rsidRPr="00381AB8" w:rsidRDefault="008E23F1" w:rsidP="009C4518">
            <w:pPr>
              <w:pStyle w:val="Default"/>
              <w:jc w:val="both"/>
              <w:rPr>
                <w:rFonts w:ascii="Arial" w:hAnsi="Arial" w:cs="Arial"/>
                <w:sz w:val="22"/>
              </w:rPr>
            </w:pPr>
          </w:p>
          <w:p w14:paraId="3D6627BD" w14:textId="77777777" w:rsidR="008E23F1" w:rsidRDefault="008E23F1" w:rsidP="009C4518">
            <w:pPr>
              <w:pStyle w:val="Default"/>
              <w:jc w:val="both"/>
              <w:rPr>
                <w:rFonts w:ascii="Arial" w:hAnsi="Arial" w:cs="Arial"/>
                <w:sz w:val="22"/>
              </w:rPr>
            </w:pPr>
            <w:r w:rsidRPr="00381AB8">
              <w:rPr>
                <w:rFonts w:ascii="Arial" w:hAnsi="Arial" w:cs="Arial"/>
                <w:sz w:val="22"/>
              </w:rPr>
              <w:t>A record of this offer and apology must be made (regardless if it has been accepted or not)</w:t>
            </w:r>
          </w:p>
          <w:p w14:paraId="55BEC129" w14:textId="31DB194B" w:rsidR="00BF2822" w:rsidRPr="00381AB8" w:rsidRDefault="00BF2822" w:rsidP="009C4518">
            <w:pPr>
              <w:pStyle w:val="Default"/>
              <w:jc w:val="both"/>
              <w:rPr>
                <w:rFonts w:ascii="Arial" w:hAnsi="Arial" w:cs="Arial"/>
                <w:sz w:val="22"/>
              </w:rPr>
            </w:pPr>
          </w:p>
        </w:tc>
      </w:tr>
      <w:tr w:rsidR="008E23F1" w:rsidRPr="00381AB8" w14:paraId="2AFB0758" w14:textId="77777777" w:rsidTr="00D41006">
        <w:trPr>
          <w:trHeight w:val="705"/>
        </w:trPr>
        <w:tc>
          <w:tcPr>
            <w:tcW w:w="4531" w:type="dxa"/>
          </w:tcPr>
          <w:p w14:paraId="6D331CDB" w14:textId="2FC9A1D3" w:rsidR="008E23F1" w:rsidRPr="00381AB8" w:rsidRDefault="008E23F1" w:rsidP="009C4518">
            <w:pPr>
              <w:pStyle w:val="Default"/>
              <w:jc w:val="both"/>
              <w:rPr>
                <w:rFonts w:ascii="Arial" w:hAnsi="Arial" w:cs="Arial"/>
                <w:sz w:val="22"/>
              </w:rPr>
            </w:pPr>
            <w:r w:rsidRPr="00381AB8">
              <w:rPr>
                <w:rFonts w:ascii="Arial" w:hAnsi="Arial" w:cs="Arial"/>
                <w:sz w:val="22"/>
              </w:rPr>
              <w:t>Step-by-step explanation of the facts (in plain English) must be offered</w:t>
            </w:r>
          </w:p>
          <w:p w14:paraId="5CE6FECF" w14:textId="77777777" w:rsidR="008E23F1" w:rsidRPr="00381AB8" w:rsidRDefault="008E23F1" w:rsidP="009C4518">
            <w:pPr>
              <w:pStyle w:val="Default"/>
              <w:jc w:val="both"/>
              <w:rPr>
                <w:rFonts w:ascii="Arial" w:hAnsi="Arial" w:cs="Arial"/>
                <w:sz w:val="22"/>
              </w:rPr>
            </w:pPr>
          </w:p>
        </w:tc>
        <w:tc>
          <w:tcPr>
            <w:tcW w:w="3544" w:type="dxa"/>
          </w:tcPr>
          <w:p w14:paraId="24CA31C7" w14:textId="74A083CF" w:rsidR="008E23F1" w:rsidRPr="00381AB8" w:rsidRDefault="008E23F1" w:rsidP="009C4518">
            <w:pPr>
              <w:pStyle w:val="Default"/>
              <w:jc w:val="both"/>
              <w:rPr>
                <w:rFonts w:ascii="Arial" w:hAnsi="Arial" w:cs="Arial"/>
                <w:sz w:val="22"/>
              </w:rPr>
            </w:pPr>
            <w:r w:rsidRPr="00381AB8">
              <w:rPr>
                <w:rFonts w:ascii="Arial" w:hAnsi="Arial" w:cs="Arial"/>
                <w:sz w:val="22"/>
              </w:rPr>
              <w:t>As soon as practicable</w:t>
            </w:r>
          </w:p>
          <w:p w14:paraId="7BE46C51" w14:textId="77777777" w:rsidR="008E23F1" w:rsidRPr="00381AB8" w:rsidRDefault="008E23F1" w:rsidP="009C4518">
            <w:pPr>
              <w:pStyle w:val="Default"/>
              <w:jc w:val="both"/>
              <w:rPr>
                <w:rFonts w:ascii="Arial" w:hAnsi="Arial" w:cs="Arial"/>
                <w:sz w:val="22"/>
              </w:rPr>
            </w:pPr>
          </w:p>
          <w:p w14:paraId="051C5524" w14:textId="72B23A9B" w:rsidR="008E23F1" w:rsidRPr="00381AB8" w:rsidRDefault="008E23F1" w:rsidP="009C4518">
            <w:pPr>
              <w:pStyle w:val="Default"/>
              <w:jc w:val="both"/>
              <w:rPr>
                <w:rFonts w:ascii="Arial" w:hAnsi="Arial" w:cs="Arial"/>
                <w:sz w:val="22"/>
              </w:rPr>
            </w:pPr>
            <w:r w:rsidRPr="00381AB8">
              <w:rPr>
                <w:rFonts w:ascii="Arial" w:hAnsi="Arial" w:cs="Arial"/>
                <w:sz w:val="22"/>
              </w:rPr>
              <w:t>This can be an initial view, pending investigation, and stated as such to the receiver of the explanation</w:t>
            </w:r>
          </w:p>
        </w:tc>
      </w:tr>
      <w:tr w:rsidR="008E23F1" w:rsidRPr="00381AB8" w14:paraId="1B43C625" w14:textId="77777777" w:rsidTr="00D41006">
        <w:trPr>
          <w:trHeight w:val="712"/>
        </w:trPr>
        <w:tc>
          <w:tcPr>
            <w:tcW w:w="4531" w:type="dxa"/>
          </w:tcPr>
          <w:p w14:paraId="7B557675" w14:textId="6551DC9D" w:rsidR="008E23F1" w:rsidRPr="00381AB8" w:rsidRDefault="008E23F1" w:rsidP="009C4518">
            <w:pPr>
              <w:pStyle w:val="Default"/>
              <w:jc w:val="both"/>
              <w:rPr>
                <w:rFonts w:ascii="Arial" w:hAnsi="Arial" w:cs="Arial"/>
                <w:sz w:val="22"/>
              </w:rPr>
            </w:pPr>
            <w:r w:rsidRPr="00381AB8">
              <w:rPr>
                <w:rFonts w:ascii="Arial" w:hAnsi="Arial" w:cs="Arial"/>
                <w:sz w:val="22"/>
              </w:rPr>
              <w:t>Maintain full written documentation of any meetings</w:t>
            </w:r>
          </w:p>
        </w:tc>
        <w:tc>
          <w:tcPr>
            <w:tcW w:w="3544" w:type="dxa"/>
          </w:tcPr>
          <w:p w14:paraId="18AE6F40" w14:textId="10895F62" w:rsidR="008E23F1" w:rsidRPr="00381AB8" w:rsidRDefault="008E23F1" w:rsidP="009C4518">
            <w:pPr>
              <w:pStyle w:val="Default"/>
              <w:jc w:val="both"/>
              <w:rPr>
                <w:rFonts w:ascii="Arial" w:hAnsi="Arial" w:cs="Arial"/>
                <w:sz w:val="22"/>
              </w:rPr>
            </w:pPr>
            <w:r w:rsidRPr="00381AB8">
              <w:rPr>
                <w:rFonts w:ascii="Arial" w:hAnsi="Arial" w:cs="Arial"/>
                <w:sz w:val="22"/>
              </w:rPr>
              <w:t>No timeframe</w:t>
            </w:r>
          </w:p>
          <w:p w14:paraId="76EEB0C1" w14:textId="77777777" w:rsidR="008E23F1" w:rsidRPr="00381AB8" w:rsidRDefault="008E23F1" w:rsidP="009C4518">
            <w:pPr>
              <w:pStyle w:val="Default"/>
              <w:jc w:val="both"/>
              <w:rPr>
                <w:rFonts w:ascii="Arial" w:hAnsi="Arial" w:cs="Arial"/>
                <w:sz w:val="22"/>
              </w:rPr>
            </w:pPr>
          </w:p>
          <w:p w14:paraId="4278DDA0" w14:textId="77777777" w:rsidR="008E23F1" w:rsidRDefault="008E23F1" w:rsidP="009C4518">
            <w:pPr>
              <w:pStyle w:val="Default"/>
              <w:jc w:val="both"/>
              <w:rPr>
                <w:rFonts w:ascii="Arial" w:hAnsi="Arial" w:cs="Arial"/>
                <w:sz w:val="22"/>
              </w:rPr>
            </w:pPr>
            <w:r w:rsidRPr="00381AB8">
              <w:rPr>
                <w:rFonts w:ascii="Arial" w:hAnsi="Arial" w:cs="Arial"/>
                <w:sz w:val="22"/>
              </w:rPr>
              <w:t>If meetings are offered but declined this must be recorded</w:t>
            </w:r>
          </w:p>
          <w:p w14:paraId="3DFFD965" w14:textId="36219C60" w:rsidR="00BF2822" w:rsidRPr="00381AB8" w:rsidRDefault="00BF2822" w:rsidP="009C4518">
            <w:pPr>
              <w:pStyle w:val="Default"/>
              <w:jc w:val="both"/>
              <w:rPr>
                <w:rFonts w:ascii="Arial" w:hAnsi="Arial" w:cs="Arial"/>
                <w:sz w:val="22"/>
              </w:rPr>
            </w:pPr>
          </w:p>
        </w:tc>
      </w:tr>
      <w:tr w:rsidR="008E23F1" w:rsidRPr="00381AB8" w14:paraId="77FAF46F" w14:textId="77777777" w:rsidTr="00D41006">
        <w:trPr>
          <w:trHeight w:val="705"/>
        </w:trPr>
        <w:tc>
          <w:tcPr>
            <w:tcW w:w="4531" w:type="dxa"/>
          </w:tcPr>
          <w:p w14:paraId="500F6A7D" w14:textId="011CFF1C" w:rsidR="008E23F1" w:rsidRDefault="008E23F1" w:rsidP="009C4518">
            <w:pPr>
              <w:pStyle w:val="Default"/>
              <w:jc w:val="both"/>
              <w:rPr>
                <w:rFonts w:ascii="Arial" w:hAnsi="Arial" w:cs="Arial"/>
                <w:sz w:val="22"/>
              </w:rPr>
            </w:pPr>
            <w:r w:rsidRPr="00381AB8">
              <w:rPr>
                <w:rFonts w:ascii="Arial" w:hAnsi="Arial" w:cs="Arial"/>
                <w:sz w:val="22"/>
              </w:rPr>
              <w:t>Any new information that has arisen (whether during or after investigation) must be offered</w:t>
            </w:r>
          </w:p>
          <w:p w14:paraId="121533BD" w14:textId="130F612B" w:rsidR="00BF2822" w:rsidRPr="00381AB8" w:rsidRDefault="00BF2822" w:rsidP="009C4518">
            <w:pPr>
              <w:pStyle w:val="Default"/>
              <w:jc w:val="both"/>
              <w:rPr>
                <w:rFonts w:ascii="Arial" w:hAnsi="Arial" w:cs="Arial"/>
                <w:sz w:val="22"/>
              </w:rPr>
            </w:pPr>
          </w:p>
        </w:tc>
        <w:tc>
          <w:tcPr>
            <w:tcW w:w="3544" w:type="dxa"/>
          </w:tcPr>
          <w:p w14:paraId="526E9946" w14:textId="5E620445" w:rsidR="008E23F1" w:rsidRPr="00381AB8" w:rsidRDefault="008E23F1" w:rsidP="009C4518">
            <w:pPr>
              <w:pStyle w:val="Default"/>
              <w:jc w:val="both"/>
              <w:rPr>
                <w:rFonts w:ascii="Arial" w:hAnsi="Arial" w:cs="Arial"/>
                <w:sz w:val="22"/>
              </w:rPr>
            </w:pPr>
            <w:r w:rsidRPr="00381AB8">
              <w:rPr>
                <w:rFonts w:ascii="Arial" w:hAnsi="Arial" w:cs="Arial"/>
                <w:sz w:val="22"/>
              </w:rPr>
              <w:t>As soon as practicable</w:t>
            </w:r>
          </w:p>
        </w:tc>
      </w:tr>
      <w:tr w:rsidR="008E23F1" w:rsidRPr="00381AB8" w14:paraId="1709C6FF" w14:textId="77777777" w:rsidTr="00D41006">
        <w:trPr>
          <w:trHeight w:val="1149"/>
        </w:trPr>
        <w:tc>
          <w:tcPr>
            <w:tcW w:w="4531" w:type="dxa"/>
          </w:tcPr>
          <w:p w14:paraId="718036A4" w14:textId="507373BE" w:rsidR="008E23F1" w:rsidRPr="00381AB8" w:rsidRDefault="008E23F1" w:rsidP="009C4518">
            <w:pPr>
              <w:pStyle w:val="Default"/>
              <w:jc w:val="both"/>
              <w:rPr>
                <w:rFonts w:ascii="Arial" w:hAnsi="Arial" w:cs="Arial"/>
                <w:sz w:val="22"/>
              </w:rPr>
            </w:pPr>
            <w:r w:rsidRPr="00381AB8">
              <w:rPr>
                <w:rFonts w:ascii="Arial" w:hAnsi="Arial" w:cs="Arial"/>
                <w:sz w:val="22"/>
              </w:rPr>
              <w:t>Share any incident investigation report (including action plans) in the approved format (plain English)</w:t>
            </w:r>
          </w:p>
        </w:tc>
        <w:tc>
          <w:tcPr>
            <w:tcW w:w="3544" w:type="dxa"/>
          </w:tcPr>
          <w:p w14:paraId="5EBD1635" w14:textId="714AC366" w:rsidR="008E23F1" w:rsidRPr="00381AB8" w:rsidRDefault="008E23F1" w:rsidP="009C4518">
            <w:pPr>
              <w:pStyle w:val="Default"/>
              <w:jc w:val="both"/>
              <w:rPr>
                <w:rFonts w:ascii="Arial" w:hAnsi="Arial" w:cs="Arial"/>
                <w:sz w:val="22"/>
              </w:rPr>
            </w:pPr>
            <w:r w:rsidRPr="00381AB8">
              <w:rPr>
                <w:rFonts w:ascii="Arial" w:hAnsi="Arial" w:cs="Arial"/>
                <w:bCs/>
                <w:sz w:val="22"/>
              </w:rPr>
              <w:t>Within 10 working days of</w:t>
            </w:r>
            <w:r w:rsidRPr="00381AB8">
              <w:rPr>
                <w:rFonts w:ascii="Arial" w:hAnsi="Arial" w:cs="Arial"/>
                <w:sz w:val="22"/>
              </w:rPr>
              <w:t xml:space="preserve"> report being signed off as complete and closed</w:t>
            </w:r>
          </w:p>
        </w:tc>
      </w:tr>
      <w:tr w:rsidR="008E23F1" w:rsidRPr="00381AB8" w14:paraId="70E82377" w14:textId="77777777" w:rsidTr="00D41006">
        <w:trPr>
          <w:trHeight w:val="705"/>
        </w:trPr>
        <w:tc>
          <w:tcPr>
            <w:tcW w:w="4531" w:type="dxa"/>
          </w:tcPr>
          <w:p w14:paraId="6D23F302" w14:textId="782C1E0E" w:rsidR="008E23F1" w:rsidRPr="00381AB8" w:rsidRDefault="008E23F1" w:rsidP="009C4518">
            <w:pPr>
              <w:pStyle w:val="Default"/>
              <w:jc w:val="both"/>
              <w:rPr>
                <w:rFonts w:ascii="Arial" w:hAnsi="Arial" w:cs="Arial"/>
                <w:sz w:val="22"/>
              </w:rPr>
            </w:pPr>
            <w:r w:rsidRPr="00381AB8">
              <w:rPr>
                <w:rFonts w:ascii="Arial" w:hAnsi="Arial" w:cs="Arial"/>
                <w:sz w:val="22"/>
              </w:rPr>
              <w:t>Copies of any information shared with the patient to the commissioner upon request</w:t>
            </w:r>
          </w:p>
        </w:tc>
        <w:tc>
          <w:tcPr>
            <w:tcW w:w="3544" w:type="dxa"/>
          </w:tcPr>
          <w:p w14:paraId="172E93C8" w14:textId="5C371551" w:rsidR="008E23F1" w:rsidRPr="00381AB8" w:rsidRDefault="008E23F1" w:rsidP="009C4518">
            <w:pPr>
              <w:pStyle w:val="Default"/>
              <w:jc w:val="both"/>
              <w:rPr>
                <w:rFonts w:ascii="Arial" w:hAnsi="Arial" w:cs="Arial"/>
                <w:sz w:val="22"/>
              </w:rPr>
            </w:pPr>
            <w:r w:rsidRPr="00381AB8">
              <w:rPr>
                <w:rFonts w:ascii="Arial" w:hAnsi="Arial" w:cs="Arial"/>
                <w:sz w:val="22"/>
              </w:rPr>
              <w:t>As necessary</w:t>
            </w:r>
          </w:p>
        </w:tc>
      </w:tr>
    </w:tbl>
    <w:p w14:paraId="50FD2961" w14:textId="2C21AEE9" w:rsidR="00044905" w:rsidRPr="00D41006" w:rsidRDefault="00B064A0" w:rsidP="009C4518">
      <w:pPr>
        <w:pStyle w:val="Heading2"/>
        <w:jc w:val="both"/>
        <w:rPr>
          <w:rFonts w:ascii="Arial" w:hAnsi="Arial" w:cs="Arial"/>
          <w:smallCaps w:val="0"/>
          <w:sz w:val="24"/>
          <w:szCs w:val="24"/>
          <w:lang w:val="en-GB"/>
        </w:rPr>
      </w:pPr>
      <w:bookmarkStart w:id="78" w:name="_Toc85470865"/>
      <w:r w:rsidRPr="00D41006">
        <w:rPr>
          <w:rFonts w:ascii="Arial" w:hAnsi="Arial" w:cs="Arial"/>
          <w:smallCaps w:val="0"/>
          <w:sz w:val="24"/>
          <w:szCs w:val="24"/>
          <w:lang w:val="en-GB"/>
        </w:rPr>
        <w:t xml:space="preserve">Requirements related to </w:t>
      </w:r>
      <w:r w:rsidR="004372CA" w:rsidRPr="00D41006">
        <w:rPr>
          <w:rFonts w:ascii="Arial" w:hAnsi="Arial" w:cs="Arial"/>
          <w:smallCaps w:val="0"/>
          <w:sz w:val="24"/>
          <w:szCs w:val="24"/>
          <w:lang w:val="en-GB"/>
        </w:rPr>
        <w:t>m</w:t>
      </w:r>
      <w:r w:rsidR="00FB6D12" w:rsidRPr="00D41006">
        <w:rPr>
          <w:rFonts w:ascii="Arial" w:hAnsi="Arial" w:cs="Arial"/>
          <w:smallCaps w:val="0"/>
          <w:sz w:val="24"/>
          <w:szCs w:val="24"/>
          <w:lang w:val="en-GB"/>
        </w:rPr>
        <w:t>eeting CQC</w:t>
      </w:r>
      <w:r w:rsidR="00B35A10" w:rsidRPr="00D41006">
        <w:rPr>
          <w:rFonts w:ascii="Arial" w:hAnsi="Arial" w:cs="Arial"/>
          <w:smallCaps w:val="0"/>
          <w:sz w:val="24"/>
          <w:szCs w:val="24"/>
          <w:lang w:val="en-GB"/>
        </w:rPr>
        <w:t xml:space="preserve"> </w:t>
      </w:r>
      <w:r w:rsidR="00146A15" w:rsidRPr="00D41006">
        <w:rPr>
          <w:rFonts w:ascii="Arial" w:hAnsi="Arial" w:cs="Arial"/>
          <w:smallCaps w:val="0"/>
          <w:sz w:val="24"/>
          <w:szCs w:val="24"/>
          <w:lang w:val="en-GB"/>
        </w:rPr>
        <w:t>R</w:t>
      </w:r>
      <w:r w:rsidR="00B35A10" w:rsidRPr="00D41006">
        <w:rPr>
          <w:rFonts w:ascii="Arial" w:hAnsi="Arial" w:cs="Arial"/>
          <w:smallCaps w:val="0"/>
          <w:sz w:val="24"/>
          <w:szCs w:val="24"/>
          <w:lang w:val="en-GB"/>
        </w:rPr>
        <w:t>egulation 20</w:t>
      </w:r>
      <w:bookmarkEnd w:id="78"/>
    </w:p>
    <w:p w14:paraId="1B293C64" w14:textId="41E50E04" w:rsidR="00044905" w:rsidRPr="00D41006" w:rsidRDefault="00044905" w:rsidP="009C4518">
      <w:pPr>
        <w:jc w:val="both"/>
        <w:rPr>
          <w:rFonts w:ascii="Arial" w:hAnsi="Arial" w:cs="Arial"/>
        </w:rPr>
      </w:pPr>
    </w:p>
    <w:p w14:paraId="739A9CFD" w14:textId="4F8A092E" w:rsidR="00B35A10" w:rsidRPr="00D41006" w:rsidRDefault="004372CA" w:rsidP="009C4518">
      <w:pPr>
        <w:jc w:val="both"/>
        <w:rPr>
          <w:rFonts w:ascii="Arial" w:hAnsi="Arial" w:cs="Arial"/>
        </w:rPr>
      </w:pPr>
      <w:r w:rsidRPr="00D41006">
        <w:rPr>
          <w:rFonts w:ascii="Arial" w:hAnsi="Arial" w:cs="Arial"/>
        </w:rPr>
        <w:t xml:space="preserve">The </w:t>
      </w:r>
      <w:r w:rsidR="00A40967" w:rsidRPr="00D41006">
        <w:rPr>
          <w:rFonts w:ascii="Arial" w:hAnsi="Arial" w:cs="Arial"/>
        </w:rPr>
        <w:t xml:space="preserve">CQC explains the </w:t>
      </w:r>
      <w:r w:rsidR="00B35A10" w:rsidRPr="00D41006">
        <w:rPr>
          <w:rFonts w:ascii="Arial" w:hAnsi="Arial" w:cs="Arial"/>
        </w:rPr>
        <w:t>requirements</w:t>
      </w:r>
      <w:r w:rsidR="00A40967" w:rsidRPr="00D41006">
        <w:rPr>
          <w:rFonts w:ascii="Arial" w:hAnsi="Arial" w:cs="Arial"/>
        </w:rPr>
        <w:t xml:space="preserve"> </w:t>
      </w:r>
      <w:r w:rsidR="007F5DDE">
        <w:rPr>
          <w:rFonts w:ascii="Arial" w:hAnsi="Arial" w:cs="Arial"/>
        </w:rPr>
        <w:t>within</w:t>
      </w:r>
      <w:r w:rsidR="00B064A0" w:rsidRPr="00D41006">
        <w:rPr>
          <w:rFonts w:ascii="Arial" w:hAnsi="Arial" w:cs="Arial"/>
        </w:rPr>
        <w:t xml:space="preserve"> </w:t>
      </w:r>
      <w:r w:rsidR="00310663" w:rsidRPr="00D41006">
        <w:rPr>
          <w:rFonts w:ascii="Arial" w:hAnsi="Arial" w:cs="Arial"/>
        </w:rPr>
        <w:t>its publication</w:t>
      </w:r>
      <w:r w:rsidR="006E51CD" w:rsidRPr="00D41006">
        <w:rPr>
          <w:rFonts w:ascii="Arial" w:hAnsi="Arial" w:cs="Arial"/>
        </w:rPr>
        <w:t>,</w:t>
      </w:r>
      <w:r w:rsidR="00310663" w:rsidRPr="00D41006">
        <w:rPr>
          <w:rFonts w:ascii="Arial" w:hAnsi="Arial" w:cs="Arial"/>
        </w:rPr>
        <w:t xml:space="preserve"> </w:t>
      </w:r>
      <w:r w:rsidR="00B064A0" w:rsidRPr="00D41006">
        <w:rPr>
          <w:rFonts w:ascii="Arial" w:hAnsi="Arial" w:cs="Arial"/>
        </w:rPr>
        <w:t>Regulation 20:</w:t>
      </w:r>
      <w:r w:rsidR="009E45EE" w:rsidRPr="00D41006">
        <w:rPr>
          <w:rFonts w:ascii="Arial" w:hAnsi="Arial" w:cs="Arial"/>
        </w:rPr>
        <w:t xml:space="preserve"> </w:t>
      </w:r>
      <w:r w:rsidR="00B064A0" w:rsidRPr="00D41006">
        <w:rPr>
          <w:rFonts w:ascii="Arial" w:hAnsi="Arial" w:cs="Arial"/>
        </w:rPr>
        <w:t xml:space="preserve">Duty of candour.  </w:t>
      </w:r>
      <w:r w:rsidR="00DD6ACA" w:rsidRPr="00D41006">
        <w:rPr>
          <w:rFonts w:ascii="Arial" w:hAnsi="Arial" w:cs="Arial"/>
        </w:rPr>
        <w:t>Briefly they can</w:t>
      </w:r>
      <w:r w:rsidRPr="00D41006">
        <w:rPr>
          <w:rFonts w:ascii="Arial" w:hAnsi="Arial" w:cs="Arial"/>
        </w:rPr>
        <w:t xml:space="preserve"> be summaris</w:t>
      </w:r>
      <w:r w:rsidR="00B064A0" w:rsidRPr="00D41006">
        <w:rPr>
          <w:rFonts w:ascii="Arial" w:hAnsi="Arial" w:cs="Arial"/>
        </w:rPr>
        <w:t xml:space="preserve">ed </w:t>
      </w:r>
      <w:r w:rsidR="0076431B" w:rsidRPr="00D41006">
        <w:rPr>
          <w:rFonts w:ascii="Arial" w:hAnsi="Arial" w:cs="Arial"/>
        </w:rPr>
        <w:t>as follows</w:t>
      </w:r>
      <w:r w:rsidR="00B35A10" w:rsidRPr="00D41006">
        <w:rPr>
          <w:rFonts w:ascii="Arial" w:hAnsi="Arial" w:cs="Arial"/>
        </w:rPr>
        <w:t>:</w:t>
      </w:r>
    </w:p>
    <w:p w14:paraId="0D858629" w14:textId="77777777" w:rsidR="00B35A10" w:rsidRPr="00D41006" w:rsidRDefault="00B35A10" w:rsidP="009C4518">
      <w:pPr>
        <w:jc w:val="both"/>
        <w:rPr>
          <w:rFonts w:ascii="Arial" w:hAnsi="Arial" w:cs="Arial"/>
        </w:rPr>
      </w:pPr>
    </w:p>
    <w:p w14:paraId="56787AD5" w14:textId="7D8EFA8E" w:rsidR="00B35A10" w:rsidRPr="00D41006" w:rsidRDefault="004044D6" w:rsidP="009C4518">
      <w:pPr>
        <w:pStyle w:val="ListParagraph"/>
        <w:numPr>
          <w:ilvl w:val="0"/>
          <w:numId w:val="28"/>
        </w:numPr>
        <w:jc w:val="both"/>
        <w:rPr>
          <w:rFonts w:ascii="Arial" w:hAnsi="Arial" w:cs="Arial"/>
        </w:rPr>
      </w:pPr>
      <w:r w:rsidRPr="00D41006">
        <w:rPr>
          <w:rFonts w:ascii="Arial" w:hAnsi="Arial" w:cs="Arial"/>
        </w:rPr>
        <w:t>Be o</w:t>
      </w:r>
      <w:r w:rsidR="00B35A10" w:rsidRPr="00D41006">
        <w:rPr>
          <w:rFonts w:ascii="Arial" w:hAnsi="Arial" w:cs="Arial"/>
        </w:rPr>
        <w:t>pen and transparent with</w:t>
      </w:r>
      <w:r w:rsidR="00646A73" w:rsidRPr="00D41006">
        <w:rPr>
          <w:rFonts w:ascii="Arial" w:hAnsi="Arial" w:cs="Arial"/>
        </w:rPr>
        <w:t xml:space="preserve"> the</w:t>
      </w:r>
      <w:r w:rsidR="00B35A10" w:rsidRPr="00D41006">
        <w:rPr>
          <w:rFonts w:ascii="Arial" w:hAnsi="Arial" w:cs="Arial"/>
        </w:rPr>
        <w:t xml:space="preserve"> relevant persons in relation to</w:t>
      </w:r>
      <w:r w:rsidR="00646A73" w:rsidRPr="00D41006">
        <w:rPr>
          <w:rFonts w:ascii="Arial" w:hAnsi="Arial" w:cs="Arial"/>
        </w:rPr>
        <w:t xml:space="preserve"> the</w:t>
      </w:r>
      <w:r w:rsidR="00B35A10" w:rsidRPr="00D41006">
        <w:rPr>
          <w:rFonts w:ascii="Arial" w:hAnsi="Arial" w:cs="Arial"/>
        </w:rPr>
        <w:t xml:space="preserve"> care and treatment provided to people who use services in carrying on a regulated activity</w:t>
      </w:r>
    </w:p>
    <w:p w14:paraId="4512F1E8" w14:textId="77777777" w:rsidR="00A64B19" w:rsidRPr="00D41006" w:rsidRDefault="00A64B19" w:rsidP="009C4518">
      <w:pPr>
        <w:pStyle w:val="ListParagraph"/>
        <w:jc w:val="both"/>
        <w:rPr>
          <w:rFonts w:ascii="Arial" w:hAnsi="Arial" w:cs="Arial"/>
        </w:rPr>
      </w:pPr>
    </w:p>
    <w:p w14:paraId="072A9F2F" w14:textId="3B17504A" w:rsidR="00A64B19" w:rsidRPr="00D41006" w:rsidRDefault="00B35A10" w:rsidP="009C4518">
      <w:pPr>
        <w:pStyle w:val="ListParagraph"/>
        <w:numPr>
          <w:ilvl w:val="0"/>
          <w:numId w:val="28"/>
        </w:numPr>
        <w:jc w:val="both"/>
        <w:rPr>
          <w:rFonts w:ascii="Arial" w:hAnsi="Arial" w:cs="Arial"/>
        </w:rPr>
      </w:pPr>
      <w:r w:rsidRPr="00D41006">
        <w:rPr>
          <w:rFonts w:ascii="Arial" w:hAnsi="Arial" w:cs="Arial"/>
        </w:rPr>
        <w:t>Tell the relevant person (in person) as soon as reasonably practicable after becoming aware that a safety incident has occurred and provide support to them in relation to the incident, including when giving the notification</w:t>
      </w:r>
    </w:p>
    <w:p w14:paraId="3D8735E0" w14:textId="77777777" w:rsidR="00A64B19" w:rsidRPr="00D41006" w:rsidRDefault="00A64B19" w:rsidP="009C4518">
      <w:pPr>
        <w:pStyle w:val="ListParagraph"/>
        <w:jc w:val="both"/>
        <w:rPr>
          <w:rFonts w:ascii="Arial" w:hAnsi="Arial" w:cs="Arial"/>
        </w:rPr>
      </w:pPr>
    </w:p>
    <w:p w14:paraId="7B2F7D4C" w14:textId="48F5CC1E" w:rsidR="00B35A10" w:rsidRPr="00D41006" w:rsidRDefault="00B35A10" w:rsidP="009C4518">
      <w:pPr>
        <w:pStyle w:val="ListParagraph"/>
        <w:numPr>
          <w:ilvl w:val="0"/>
          <w:numId w:val="28"/>
        </w:numPr>
        <w:jc w:val="both"/>
        <w:rPr>
          <w:rFonts w:ascii="Arial" w:hAnsi="Arial" w:cs="Arial"/>
        </w:rPr>
      </w:pPr>
      <w:r w:rsidRPr="00D41006">
        <w:rPr>
          <w:rFonts w:ascii="Arial" w:hAnsi="Arial" w:cs="Arial"/>
        </w:rPr>
        <w:t xml:space="preserve">Provide an account of the incident which, to the best of the </w:t>
      </w:r>
      <w:r w:rsidR="009E45EE" w:rsidRPr="00D41006">
        <w:rPr>
          <w:rFonts w:ascii="Arial" w:hAnsi="Arial" w:cs="Arial"/>
        </w:rPr>
        <w:t xml:space="preserve">organisation’s </w:t>
      </w:r>
      <w:r w:rsidRPr="00D41006">
        <w:rPr>
          <w:rFonts w:ascii="Arial" w:hAnsi="Arial" w:cs="Arial"/>
        </w:rPr>
        <w:t xml:space="preserve">knowledge, is true of all the facts the </w:t>
      </w:r>
      <w:r w:rsidR="009E45EE" w:rsidRPr="00D41006">
        <w:rPr>
          <w:rFonts w:ascii="Arial" w:hAnsi="Arial" w:cs="Arial"/>
        </w:rPr>
        <w:t xml:space="preserve">organisation </w:t>
      </w:r>
      <w:r w:rsidRPr="00D41006">
        <w:rPr>
          <w:rFonts w:ascii="Arial" w:hAnsi="Arial" w:cs="Arial"/>
        </w:rPr>
        <w:t>knows about the incident as at the date of the notification</w:t>
      </w:r>
    </w:p>
    <w:p w14:paraId="1B502DB8" w14:textId="77777777" w:rsidR="00A64B19" w:rsidRPr="00D41006" w:rsidRDefault="00A64B19" w:rsidP="009C4518">
      <w:pPr>
        <w:pStyle w:val="ListParagraph"/>
        <w:jc w:val="both"/>
        <w:rPr>
          <w:rFonts w:ascii="Arial" w:hAnsi="Arial" w:cs="Arial"/>
        </w:rPr>
      </w:pPr>
    </w:p>
    <w:p w14:paraId="3F6651BA" w14:textId="18A4653B" w:rsidR="00A64B19" w:rsidRPr="00D41006" w:rsidRDefault="00B35A10" w:rsidP="009C4518">
      <w:pPr>
        <w:pStyle w:val="ListParagraph"/>
        <w:numPr>
          <w:ilvl w:val="0"/>
          <w:numId w:val="28"/>
        </w:numPr>
        <w:jc w:val="both"/>
        <w:rPr>
          <w:rFonts w:ascii="Arial" w:hAnsi="Arial" w:cs="Arial"/>
        </w:rPr>
      </w:pPr>
      <w:r w:rsidRPr="00D41006">
        <w:rPr>
          <w:rFonts w:ascii="Arial" w:hAnsi="Arial" w:cs="Arial"/>
        </w:rPr>
        <w:t xml:space="preserve">Advise the relevant person what further enquiries the </w:t>
      </w:r>
      <w:r w:rsidR="009E45EE" w:rsidRPr="00D41006">
        <w:rPr>
          <w:rFonts w:ascii="Arial" w:hAnsi="Arial" w:cs="Arial"/>
        </w:rPr>
        <w:t xml:space="preserve">organisation </w:t>
      </w:r>
      <w:r w:rsidRPr="00D41006">
        <w:rPr>
          <w:rFonts w:ascii="Arial" w:hAnsi="Arial" w:cs="Arial"/>
        </w:rPr>
        <w:t>believes are appropriate</w:t>
      </w:r>
    </w:p>
    <w:p w14:paraId="67E6D43A" w14:textId="09508DBD" w:rsidR="00B35A10" w:rsidRPr="00D41006" w:rsidRDefault="00B35A10" w:rsidP="009C4518">
      <w:pPr>
        <w:pStyle w:val="ListParagraph"/>
        <w:ind w:firstLine="60"/>
        <w:jc w:val="both"/>
        <w:rPr>
          <w:rFonts w:ascii="Arial" w:hAnsi="Arial" w:cs="Arial"/>
        </w:rPr>
      </w:pPr>
    </w:p>
    <w:p w14:paraId="7CA162EB" w14:textId="75CC4319" w:rsidR="00A64B19" w:rsidRPr="00D41006" w:rsidRDefault="00B35A10" w:rsidP="009C4518">
      <w:pPr>
        <w:pStyle w:val="ListParagraph"/>
        <w:numPr>
          <w:ilvl w:val="0"/>
          <w:numId w:val="28"/>
        </w:numPr>
        <w:jc w:val="both"/>
        <w:rPr>
          <w:rFonts w:ascii="Arial" w:hAnsi="Arial" w:cs="Arial"/>
        </w:rPr>
      </w:pPr>
      <w:r w:rsidRPr="00D41006">
        <w:rPr>
          <w:rFonts w:ascii="Arial" w:hAnsi="Arial" w:cs="Arial"/>
        </w:rPr>
        <w:t>Offer an apology</w:t>
      </w:r>
    </w:p>
    <w:p w14:paraId="1D68AC95" w14:textId="7097284C" w:rsidR="00B35A10" w:rsidRPr="00D41006" w:rsidRDefault="00B35A10" w:rsidP="009C4518">
      <w:pPr>
        <w:ind w:firstLine="60"/>
        <w:jc w:val="both"/>
        <w:rPr>
          <w:rFonts w:ascii="Arial" w:hAnsi="Arial" w:cs="Arial"/>
        </w:rPr>
      </w:pPr>
    </w:p>
    <w:p w14:paraId="2E82313B" w14:textId="30D3BC29" w:rsidR="00A64B19" w:rsidRPr="00D41006" w:rsidRDefault="00B35A10" w:rsidP="009C4518">
      <w:pPr>
        <w:pStyle w:val="ListParagraph"/>
        <w:numPr>
          <w:ilvl w:val="0"/>
          <w:numId w:val="28"/>
        </w:numPr>
        <w:jc w:val="both"/>
        <w:rPr>
          <w:rFonts w:ascii="Arial" w:hAnsi="Arial" w:cs="Arial"/>
        </w:rPr>
      </w:pPr>
      <w:r w:rsidRPr="00D41006">
        <w:rPr>
          <w:rFonts w:ascii="Arial" w:hAnsi="Arial" w:cs="Arial"/>
        </w:rPr>
        <w:t>Follow up by providing the same information in writing and any update on the investigations</w:t>
      </w:r>
      <w:r w:rsidR="00E278AB" w:rsidRPr="00D41006">
        <w:rPr>
          <w:rFonts w:ascii="Arial" w:hAnsi="Arial" w:cs="Arial"/>
        </w:rPr>
        <w:t>.  A sample follow-up letter following a face</w:t>
      </w:r>
      <w:r w:rsidR="00646A73" w:rsidRPr="00D41006">
        <w:rPr>
          <w:rFonts w:ascii="Arial" w:hAnsi="Arial" w:cs="Arial"/>
        </w:rPr>
        <w:t>-</w:t>
      </w:r>
      <w:r w:rsidR="00E278AB" w:rsidRPr="00D41006">
        <w:rPr>
          <w:rFonts w:ascii="Arial" w:hAnsi="Arial" w:cs="Arial"/>
        </w:rPr>
        <w:t>to</w:t>
      </w:r>
      <w:r w:rsidR="00646A73" w:rsidRPr="00D41006">
        <w:rPr>
          <w:rFonts w:ascii="Arial" w:hAnsi="Arial" w:cs="Arial"/>
        </w:rPr>
        <w:t>-</w:t>
      </w:r>
      <w:r w:rsidR="00E278AB" w:rsidRPr="00D41006">
        <w:rPr>
          <w:rFonts w:ascii="Arial" w:hAnsi="Arial" w:cs="Arial"/>
        </w:rPr>
        <w:t xml:space="preserve">face notification of a patient safety incident (PSI) under </w:t>
      </w:r>
      <w:r w:rsidR="00646A73" w:rsidRPr="00D41006">
        <w:rPr>
          <w:rFonts w:ascii="Arial" w:hAnsi="Arial" w:cs="Arial"/>
        </w:rPr>
        <w:t xml:space="preserve">duty of candour </w:t>
      </w:r>
      <w:r w:rsidR="00E278AB" w:rsidRPr="00D41006">
        <w:rPr>
          <w:rFonts w:ascii="Arial" w:hAnsi="Arial" w:cs="Arial"/>
        </w:rPr>
        <w:t>is shown a</w:t>
      </w:r>
      <w:r w:rsidR="00E77372" w:rsidRPr="00D41006">
        <w:rPr>
          <w:rFonts w:ascii="Arial" w:hAnsi="Arial" w:cs="Arial"/>
        </w:rPr>
        <w:t>t</w:t>
      </w:r>
      <w:r w:rsidR="00E278AB" w:rsidRPr="00D41006">
        <w:rPr>
          <w:rFonts w:ascii="Arial" w:hAnsi="Arial" w:cs="Arial"/>
        </w:rPr>
        <w:t xml:space="preserve"> </w:t>
      </w:r>
      <w:hyperlink w:anchor="_Annex_B:_" w:history="1">
        <w:r w:rsidR="00E278AB" w:rsidRPr="00D41006">
          <w:rPr>
            <w:rStyle w:val="Hyperlink"/>
            <w:rFonts w:ascii="Arial" w:hAnsi="Arial" w:cs="Arial"/>
          </w:rPr>
          <w:t xml:space="preserve">Annex </w:t>
        </w:r>
        <w:r w:rsidR="009E45EE" w:rsidRPr="00D41006">
          <w:rPr>
            <w:rStyle w:val="Hyperlink"/>
            <w:rFonts w:ascii="Arial" w:hAnsi="Arial" w:cs="Arial"/>
          </w:rPr>
          <w:t>A</w:t>
        </w:r>
      </w:hyperlink>
    </w:p>
    <w:p w14:paraId="53B19F1A" w14:textId="65A8807E" w:rsidR="00B35A10" w:rsidRPr="00D41006" w:rsidRDefault="00B35A10" w:rsidP="009C4518">
      <w:pPr>
        <w:pStyle w:val="ListParagraph"/>
        <w:jc w:val="both"/>
        <w:rPr>
          <w:rFonts w:ascii="Arial" w:hAnsi="Arial" w:cs="Arial"/>
        </w:rPr>
      </w:pPr>
    </w:p>
    <w:p w14:paraId="7722E501" w14:textId="712F1969" w:rsidR="00A64B19" w:rsidRPr="00D41006" w:rsidRDefault="00B35A10" w:rsidP="009C4518">
      <w:pPr>
        <w:pStyle w:val="ListParagraph"/>
        <w:numPr>
          <w:ilvl w:val="0"/>
          <w:numId w:val="28"/>
        </w:numPr>
        <w:jc w:val="both"/>
        <w:rPr>
          <w:rFonts w:ascii="Arial" w:hAnsi="Arial" w:cs="Arial"/>
        </w:rPr>
      </w:pPr>
      <w:r w:rsidRPr="00D41006">
        <w:rPr>
          <w:rFonts w:ascii="Arial" w:hAnsi="Arial" w:cs="Arial"/>
        </w:rPr>
        <w:t>Keep a written record of all communication with the relevant person</w:t>
      </w:r>
    </w:p>
    <w:p w14:paraId="3831284F" w14:textId="415C463E" w:rsidR="006C7673" w:rsidRPr="00D41006" w:rsidRDefault="006C7673" w:rsidP="009C4518">
      <w:pPr>
        <w:pStyle w:val="Heading2"/>
        <w:jc w:val="both"/>
        <w:rPr>
          <w:rFonts w:ascii="Arial" w:hAnsi="Arial" w:cs="Arial"/>
          <w:smallCaps w:val="0"/>
          <w:sz w:val="24"/>
          <w:szCs w:val="24"/>
          <w:lang w:val="en-GB"/>
        </w:rPr>
      </w:pPr>
      <w:bookmarkStart w:id="79" w:name="_Toc85470866"/>
      <w:r w:rsidRPr="00D41006">
        <w:rPr>
          <w:rFonts w:ascii="Arial" w:hAnsi="Arial" w:cs="Arial"/>
          <w:smallCaps w:val="0"/>
          <w:sz w:val="24"/>
          <w:szCs w:val="24"/>
          <w:lang w:val="en-GB"/>
        </w:rPr>
        <w:t xml:space="preserve">Reporting an </w:t>
      </w:r>
      <w:r w:rsidR="006E51CD" w:rsidRPr="00D41006">
        <w:rPr>
          <w:rFonts w:ascii="Arial" w:hAnsi="Arial" w:cs="Arial"/>
          <w:smallCaps w:val="0"/>
          <w:sz w:val="24"/>
          <w:szCs w:val="24"/>
          <w:lang w:val="en-GB"/>
        </w:rPr>
        <w:t>i</w:t>
      </w:r>
      <w:r w:rsidRPr="00D41006">
        <w:rPr>
          <w:rFonts w:ascii="Arial" w:hAnsi="Arial" w:cs="Arial"/>
          <w:smallCaps w:val="0"/>
          <w:sz w:val="24"/>
          <w:szCs w:val="24"/>
          <w:lang w:val="en-GB"/>
        </w:rPr>
        <w:t>ncident to</w:t>
      </w:r>
      <w:r w:rsidR="00350FEB" w:rsidRPr="00D41006">
        <w:rPr>
          <w:rFonts w:ascii="Arial" w:hAnsi="Arial" w:cs="Arial"/>
          <w:smallCaps w:val="0"/>
          <w:sz w:val="24"/>
          <w:szCs w:val="24"/>
          <w:lang w:val="en-GB"/>
        </w:rPr>
        <w:t xml:space="preserve"> </w:t>
      </w:r>
      <w:r w:rsidR="00E779A9">
        <w:rPr>
          <w:rFonts w:ascii="Arial" w:hAnsi="Arial" w:cs="Arial"/>
          <w:smallCaps w:val="0"/>
          <w:sz w:val="24"/>
          <w:szCs w:val="24"/>
          <w:lang w:val="en-GB"/>
        </w:rPr>
        <w:t xml:space="preserve">the </w:t>
      </w:r>
      <w:r w:rsidR="00350FEB" w:rsidRPr="00D41006">
        <w:rPr>
          <w:rFonts w:ascii="Arial" w:hAnsi="Arial" w:cs="Arial"/>
          <w:smallCaps w:val="0"/>
          <w:sz w:val="24"/>
          <w:szCs w:val="24"/>
          <w:lang w:val="en-GB"/>
        </w:rPr>
        <w:t>authorities</w:t>
      </w:r>
      <w:bookmarkEnd w:id="79"/>
    </w:p>
    <w:p w14:paraId="0997A2E4" w14:textId="1950ABDE" w:rsidR="00350FEB" w:rsidRPr="00D41006" w:rsidRDefault="00350FEB" w:rsidP="009C4518">
      <w:pPr>
        <w:jc w:val="both"/>
      </w:pPr>
    </w:p>
    <w:p w14:paraId="4B89313A" w14:textId="5D3B7E6C" w:rsidR="00350FEB" w:rsidRPr="00D41006" w:rsidRDefault="00350FEB" w:rsidP="009C4518">
      <w:pPr>
        <w:jc w:val="both"/>
        <w:rPr>
          <w:rFonts w:ascii="Arial" w:hAnsi="Arial" w:cs="Arial"/>
        </w:rPr>
      </w:pPr>
      <w:r w:rsidRPr="00D41006">
        <w:rPr>
          <w:rFonts w:ascii="Arial" w:hAnsi="Arial" w:cs="Arial"/>
        </w:rPr>
        <w:t xml:space="preserve">It is important, depending on the degree of harm as outlined in </w:t>
      </w:r>
      <w:hyperlink w:anchor="_Degrees_of_harm_1" w:history="1">
        <w:r w:rsidR="005C0BDC">
          <w:rPr>
            <w:rStyle w:val="Hyperlink"/>
            <w:rFonts w:ascii="Arial" w:hAnsi="Arial" w:cs="Arial"/>
          </w:rPr>
          <w:t>S</w:t>
        </w:r>
        <w:r w:rsidR="005444B3">
          <w:rPr>
            <w:rStyle w:val="Hyperlink"/>
            <w:rFonts w:ascii="Arial" w:hAnsi="Arial" w:cs="Arial"/>
          </w:rPr>
          <w:t>ection 3.7</w:t>
        </w:r>
      </w:hyperlink>
      <w:r w:rsidRPr="00D41006">
        <w:rPr>
          <w:rFonts w:ascii="Arial" w:hAnsi="Arial" w:cs="Arial"/>
        </w:rPr>
        <w:t>, to consider reporting the incident to the following:</w:t>
      </w:r>
    </w:p>
    <w:p w14:paraId="4B635751" w14:textId="77777777" w:rsidR="00350FEB" w:rsidRPr="00D41006" w:rsidRDefault="00350FEB" w:rsidP="009C4518">
      <w:pPr>
        <w:jc w:val="both"/>
        <w:rPr>
          <w:rFonts w:ascii="Arial" w:hAnsi="Arial" w:cs="Arial"/>
        </w:rPr>
      </w:pPr>
    </w:p>
    <w:p w14:paraId="46DE2F7A" w14:textId="241E60AF" w:rsidR="00350FEB" w:rsidRPr="00D41006" w:rsidRDefault="00B064A0" w:rsidP="009C4518">
      <w:pPr>
        <w:pStyle w:val="ListParagraph"/>
        <w:numPr>
          <w:ilvl w:val="0"/>
          <w:numId w:val="29"/>
        </w:numPr>
        <w:jc w:val="both"/>
        <w:rPr>
          <w:rFonts w:ascii="Arial" w:hAnsi="Arial" w:cs="Arial"/>
        </w:rPr>
      </w:pPr>
      <w:r w:rsidRPr="00D41006">
        <w:rPr>
          <w:rFonts w:ascii="Arial" w:hAnsi="Arial" w:cs="Arial"/>
        </w:rPr>
        <w:t>Commissioner/</w:t>
      </w:r>
      <w:r w:rsidR="00350FEB" w:rsidRPr="00D41006">
        <w:rPr>
          <w:rFonts w:ascii="Arial" w:hAnsi="Arial" w:cs="Arial"/>
        </w:rPr>
        <w:t>Clinical Commissioning Group (CCG)</w:t>
      </w:r>
      <w:r w:rsidR="000E53B0" w:rsidRPr="00D41006">
        <w:rPr>
          <w:rFonts w:ascii="Arial" w:hAnsi="Arial" w:cs="Arial"/>
        </w:rPr>
        <w:t xml:space="preserve"> depending on the degree of harm as specified in their requirements</w:t>
      </w:r>
    </w:p>
    <w:p w14:paraId="4165303E" w14:textId="77777777" w:rsidR="00075FAA" w:rsidRPr="00D41006" w:rsidRDefault="00075FAA" w:rsidP="009C4518">
      <w:pPr>
        <w:pStyle w:val="ListParagraph"/>
        <w:ind w:left="780"/>
        <w:jc w:val="both"/>
        <w:rPr>
          <w:rFonts w:ascii="Arial" w:hAnsi="Arial" w:cs="Arial"/>
        </w:rPr>
      </w:pPr>
    </w:p>
    <w:p w14:paraId="6439AECE" w14:textId="36EECCDA" w:rsidR="00075FAA" w:rsidRPr="00D41006" w:rsidRDefault="00350FEB" w:rsidP="009C4518">
      <w:pPr>
        <w:pStyle w:val="ListParagraph"/>
        <w:numPr>
          <w:ilvl w:val="0"/>
          <w:numId w:val="29"/>
        </w:numPr>
        <w:jc w:val="both"/>
        <w:rPr>
          <w:rFonts w:ascii="Arial" w:hAnsi="Arial" w:cs="Arial"/>
        </w:rPr>
      </w:pPr>
      <w:r w:rsidRPr="00D41006">
        <w:rPr>
          <w:rFonts w:ascii="Arial" w:hAnsi="Arial" w:cs="Arial"/>
        </w:rPr>
        <w:t>Care Quality Commission</w:t>
      </w:r>
    </w:p>
    <w:p w14:paraId="74FB3553" w14:textId="77777777" w:rsidR="00075FAA" w:rsidRPr="00D41006" w:rsidRDefault="00075FAA" w:rsidP="009C4518">
      <w:pPr>
        <w:pStyle w:val="ListParagraph"/>
        <w:ind w:left="780"/>
        <w:jc w:val="both"/>
        <w:rPr>
          <w:rFonts w:ascii="Arial" w:hAnsi="Arial" w:cs="Arial"/>
        </w:rPr>
      </w:pPr>
    </w:p>
    <w:p w14:paraId="189D19AE" w14:textId="240D95C8" w:rsidR="005444B3" w:rsidRPr="00D41006" w:rsidRDefault="00075FAA" w:rsidP="009C4518">
      <w:pPr>
        <w:pStyle w:val="ListParagraph"/>
        <w:numPr>
          <w:ilvl w:val="0"/>
          <w:numId w:val="29"/>
        </w:numPr>
        <w:jc w:val="both"/>
        <w:rPr>
          <w:rFonts w:ascii="Arial" w:hAnsi="Arial" w:cs="Arial"/>
        </w:rPr>
      </w:pPr>
      <w:r w:rsidRPr="00D41006">
        <w:rPr>
          <w:rFonts w:ascii="Arial" w:hAnsi="Arial" w:cs="Arial"/>
        </w:rPr>
        <w:t>National Reporting and Learning System (NRLS)</w:t>
      </w:r>
      <w:r w:rsidR="00592409">
        <w:rPr>
          <w:rFonts w:ascii="Arial" w:hAnsi="Arial" w:cs="Arial"/>
        </w:rPr>
        <w:t xml:space="preserve"> and/or </w:t>
      </w:r>
      <w:r w:rsidR="005444B3" w:rsidRPr="00D41006">
        <w:rPr>
          <w:rFonts w:ascii="Arial" w:hAnsi="Arial" w:cs="Arial"/>
        </w:rPr>
        <w:t>Learning from Patient Safety Events (LFPSE) Service</w:t>
      </w:r>
    </w:p>
    <w:p w14:paraId="1B7861A3" w14:textId="610AB52B" w:rsidR="00044905" w:rsidRPr="00D41006" w:rsidRDefault="007F6FB4" w:rsidP="009C4518">
      <w:pPr>
        <w:pStyle w:val="Heading2"/>
        <w:jc w:val="both"/>
        <w:rPr>
          <w:rFonts w:ascii="Arial" w:hAnsi="Arial" w:cs="Arial"/>
          <w:smallCaps w:val="0"/>
          <w:sz w:val="24"/>
          <w:szCs w:val="24"/>
          <w:lang w:val="en-GB"/>
        </w:rPr>
      </w:pPr>
      <w:bookmarkStart w:id="80" w:name="_Toc85468217"/>
      <w:bookmarkStart w:id="81" w:name="_Toc85469241"/>
      <w:bookmarkStart w:id="82" w:name="_Toc85469386"/>
      <w:bookmarkStart w:id="83" w:name="_Toc85470805"/>
      <w:bookmarkStart w:id="84" w:name="_Toc85470867"/>
      <w:bookmarkStart w:id="85" w:name="_Toc85468218"/>
      <w:bookmarkStart w:id="86" w:name="_Toc85469242"/>
      <w:bookmarkStart w:id="87" w:name="_Toc85469387"/>
      <w:bookmarkStart w:id="88" w:name="_Toc85470806"/>
      <w:bookmarkStart w:id="89" w:name="_Toc85470868"/>
      <w:bookmarkStart w:id="90" w:name="_Toc85468219"/>
      <w:bookmarkStart w:id="91" w:name="_Toc85469243"/>
      <w:bookmarkStart w:id="92" w:name="_Toc85469388"/>
      <w:bookmarkStart w:id="93" w:name="_Toc85470807"/>
      <w:bookmarkStart w:id="94" w:name="_Toc85470869"/>
      <w:bookmarkStart w:id="95" w:name="_Toc85468220"/>
      <w:bookmarkStart w:id="96" w:name="_Toc85469244"/>
      <w:bookmarkStart w:id="97" w:name="_Toc85469389"/>
      <w:bookmarkStart w:id="98" w:name="_Toc85470808"/>
      <w:bookmarkStart w:id="99" w:name="_Toc85470870"/>
      <w:bookmarkStart w:id="100" w:name="_Toc85468221"/>
      <w:bookmarkStart w:id="101" w:name="_Toc85469245"/>
      <w:bookmarkStart w:id="102" w:name="_Toc85469390"/>
      <w:bookmarkStart w:id="103" w:name="_Toc85470809"/>
      <w:bookmarkStart w:id="104" w:name="_Toc85470871"/>
      <w:bookmarkStart w:id="105" w:name="_Toc85470872"/>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D41006">
        <w:rPr>
          <w:rFonts w:ascii="Arial" w:hAnsi="Arial" w:cs="Arial"/>
          <w:smallCaps w:val="0"/>
          <w:sz w:val="24"/>
          <w:szCs w:val="24"/>
          <w:lang w:val="en-GB"/>
        </w:rPr>
        <w:t>CQC i</w:t>
      </w:r>
      <w:r w:rsidR="00A668FA" w:rsidRPr="00D41006">
        <w:rPr>
          <w:rFonts w:ascii="Arial" w:hAnsi="Arial" w:cs="Arial"/>
          <w:smallCaps w:val="0"/>
          <w:sz w:val="24"/>
          <w:szCs w:val="24"/>
          <w:lang w:val="en-GB"/>
        </w:rPr>
        <w:t>nspections</w:t>
      </w:r>
      <w:bookmarkEnd w:id="105"/>
    </w:p>
    <w:p w14:paraId="3351C3EB" w14:textId="77777777" w:rsidR="004044D6" w:rsidRPr="00D41006" w:rsidRDefault="004044D6" w:rsidP="009C4518">
      <w:pPr>
        <w:jc w:val="both"/>
        <w:rPr>
          <w:rFonts w:ascii="Arial" w:hAnsi="Arial" w:cs="Arial"/>
        </w:rPr>
      </w:pPr>
    </w:p>
    <w:p w14:paraId="56D06CEE" w14:textId="2154736C" w:rsidR="00020306" w:rsidRPr="00D41006" w:rsidRDefault="005C0BDC" w:rsidP="009C4518">
      <w:pPr>
        <w:jc w:val="both"/>
        <w:rPr>
          <w:rFonts w:ascii="Arial" w:hAnsi="Arial" w:cs="Arial"/>
        </w:rPr>
      </w:pPr>
      <w:r>
        <w:rPr>
          <w:rFonts w:ascii="Arial" w:hAnsi="Arial" w:cs="Arial"/>
        </w:rPr>
        <w:t>Any</w:t>
      </w:r>
      <w:r w:rsidR="004044D6" w:rsidRPr="00D41006">
        <w:rPr>
          <w:rFonts w:ascii="Arial" w:hAnsi="Arial" w:cs="Arial"/>
        </w:rPr>
        <w:t xml:space="preserve"> </w:t>
      </w:r>
      <w:r w:rsidR="007042B1" w:rsidRPr="00D41006">
        <w:rPr>
          <w:rFonts w:ascii="Arial" w:hAnsi="Arial" w:cs="Arial"/>
        </w:rPr>
        <w:t xml:space="preserve">information relating to the </w:t>
      </w:r>
      <w:r w:rsidR="00FD5508" w:rsidRPr="00D41006">
        <w:rPr>
          <w:rFonts w:ascii="Arial" w:hAnsi="Arial" w:cs="Arial"/>
        </w:rPr>
        <w:t>d</w:t>
      </w:r>
      <w:r w:rsidR="004044D6" w:rsidRPr="00D41006">
        <w:rPr>
          <w:rFonts w:ascii="Arial" w:hAnsi="Arial" w:cs="Arial"/>
        </w:rPr>
        <w:t xml:space="preserve">uty of </w:t>
      </w:r>
      <w:r w:rsidR="00FD5508" w:rsidRPr="00D41006">
        <w:rPr>
          <w:rFonts w:ascii="Arial" w:hAnsi="Arial" w:cs="Arial"/>
        </w:rPr>
        <w:t>c</w:t>
      </w:r>
      <w:r w:rsidR="004044D6" w:rsidRPr="00D41006">
        <w:rPr>
          <w:rFonts w:ascii="Arial" w:hAnsi="Arial" w:cs="Arial"/>
        </w:rPr>
        <w:t>andour will be investigated in line with</w:t>
      </w:r>
      <w:r w:rsidR="009E45EE" w:rsidRPr="00D41006">
        <w:rPr>
          <w:rFonts w:ascii="Arial" w:hAnsi="Arial" w:cs="Arial"/>
        </w:rPr>
        <w:t xml:space="preserve"> both</w:t>
      </w:r>
      <w:r w:rsidR="007042B1" w:rsidRPr="00D41006">
        <w:rPr>
          <w:rFonts w:ascii="Arial" w:hAnsi="Arial" w:cs="Arial"/>
        </w:rPr>
        <w:t xml:space="preserve"> </w:t>
      </w:r>
      <w:r w:rsidR="007F6FB4" w:rsidRPr="00D41006">
        <w:rPr>
          <w:rFonts w:ascii="Arial" w:hAnsi="Arial" w:cs="Arial"/>
        </w:rPr>
        <w:t xml:space="preserve">the </w:t>
      </w:r>
      <w:r w:rsidR="004044D6" w:rsidRPr="00D41006">
        <w:rPr>
          <w:rFonts w:ascii="Arial" w:hAnsi="Arial" w:cs="Arial"/>
        </w:rPr>
        <w:t>CQC</w:t>
      </w:r>
      <w:r w:rsidR="009E45EE" w:rsidRPr="00D41006">
        <w:rPr>
          <w:rFonts w:ascii="Arial" w:hAnsi="Arial" w:cs="Arial"/>
        </w:rPr>
        <w:t xml:space="preserve"> and the organisation</w:t>
      </w:r>
      <w:r w:rsidR="007F6FB4" w:rsidRPr="00D41006">
        <w:rPr>
          <w:rFonts w:ascii="Arial" w:hAnsi="Arial" w:cs="Arial"/>
        </w:rPr>
        <w:t>’</w:t>
      </w:r>
      <w:r w:rsidR="009E45EE" w:rsidRPr="00D41006">
        <w:rPr>
          <w:rFonts w:ascii="Arial" w:hAnsi="Arial" w:cs="Arial"/>
        </w:rPr>
        <w:t>s</w:t>
      </w:r>
      <w:r w:rsidR="007042B1" w:rsidRPr="00D41006">
        <w:rPr>
          <w:rFonts w:ascii="Arial" w:hAnsi="Arial" w:cs="Arial"/>
        </w:rPr>
        <w:t xml:space="preserve"> </w:t>
      </w:r>
      <w:hyperlink r:id="rId25" w:history="1">
        <w:r w:rsidR="007F6FB4" w:rsidRPr="00D41006">
          <w:rPr>
            <w:rStyle w:val="Hyperlink"/>
            <w:rFonts w:ascii="Arial" w:hAnsi="Arial" w:cs="Arial"/>
          </w:rPr>
          <w:t>s</w:t>
        </w:r>
        <w:r w:rsidR="004044D6" w:rsidRPr="00D41006">
          <w:rPr>
            <w:rStyle w:val="Hyperlink"/>
            <w:rFonts w:ascii="Arial" w:hAnsi="Arial" w:cs="Arial"/>
          </w:rPr>
          <w:t>afeguarding</w:t>
        </w:r>
      </w:hyperlink>
      <w:r w:rsidR="004044D6" w:rsidRPr="00D41006">
        <w:rPr>
          <w:rFonts w:ascii="Arial" w:hAnsi="Arial" w:cs="Arial"/>
        </w:rPr>
        <w:t xml:space="preserve"> and </w:t>
      </w:r>
      <w:hyperlink r:id="rId26" w:history="1">
        <w:r w:rsidR="007F6FB4" w:rsidRPr="00D41006">
          <w:rPr>
            <w:rStyle w:val="Hyperlink"/>
            <w:rFonts w:ascii="Arial" w:hAnsi="Arial" w:cs="Arial"/>
          </w:rPr>
          <w:t>w</w:t>
        </w:r>
        <w:r w:rsidR="004044D6" w:rsidRPr="00D41006">
          <w:rPr>
            <w:rStyle w:val="Hyperlink"/>
            <w:rFonts w:ascii="Arial" w:hAnsi="Arial" w:cs="Arial"/>
          </w:rPr>
          <w:t>histleblowing</w:t>
        </w:r>
      </w:hyperlink>
      <w:r w:rsidR="004044D6" w:rsidRPr="00D41006">
        <w:rPr>
          <w:rFonts w:ascii="Arial" w:hAnsi="Arial" w:cs="Arial"/>
        </w:rPr>
        <w:t xml:space="preserve"> protocols</w:t>
      </w:r>
      <w:r w:rsidR="009E45EE" w:rsidRPr="00D41006">
        <w:rPr>
          <w:rFonts w:ascii="Arial" w:hAnsi="Arial" w:cs="Arial"/>
        </w:rPr>
        <w:t>.</w:t>
      </w:r>
    </w:p>
    <w:p w14:paraId="4D2F95F4" w14:textId="02359CD8" w:rsidR="00020306" w:rsidRPr="00381AB8" w:rsidRDefault="00020306" w:rsidP="009C4518">
      <w:pPr>
        <w:pStyle w:val="Heading1"/>
        <w:keepLines/>
        <w:pBdr>
          <w:bottom w:val="single" w:sz="4" w:space="1" w:color="595959" w:themeColor="text1" w:themeTint="A6"/>
        </w:pBdr>
        <w:spacing w:before="360" w:after="160" w:line="259" w:lineRule="auto"/>
        <w:jc w:val="both"/>
        <w:rPr>
          <w:sz w:val="28"/>
          <w:szCs w:val="28"/>
        </w:rPr>
      </w:pPr>
      <w:bookmarkStart w:id="106" w:name="_Toc85470873"/>
      <w:r w:rsidRPr="00381AB8">
        <w:rPr>
          <w:sz w:val="28"/>
          <w:szCs w:val="28"/>
        </w:rPr>
        <w:t>Summary</w:t>
      </w:r>
      <w:bookmarkEnd w:id="106"/>
    </w:p>
    <w:p w14:paraId="34B98FF1" w14:textId="380A91EE" w:rsidR="00BC1F86" w:rsidRPr="00381AB8" w:rsidRDefault="00A04F5A" w:rsidP="009C4518">
      <w:pPr>
        <w:jc w:val="both"/>
        <w:rPr>
          <w:rFonts w:ascii="Arial" w:hAnsi="Arial" w:cs="Arial"/>
        </w:rPr>
      </w:pPr>
      <w:r w:rsidRPr="00381AB8">
        <w:rPr>
          <w:rFonts w:ascii="Arial" w:hAnsi="Arial" w:cs="Arial"/>
        </w:rPr>
        <w:t xml:space="preserve">By following the procedures required under a duty of candour </w:t>
      </w:r>
      <w:r w:rsidR="00F552A7" w:rsidRPr="00381AB8">
        <w:rPr>
          <w:rFonts w:ascii="Arial" w:hAnsi="Arial" w:cs="Arial"/>
        </w:rPr>
        <w:t>as outlined in this policy,</w:t>
      </w:r>
      <w:r w:rsidRPr="00381AB8">
        <w:rPr>
          <w:rFonts w:ascii="Arial" w:hAnsi="Arial" w:cs="Arial"/>
        </w:rPr>
        <w:t xml:space="preserve"> </w:t>
      </w:r>
      <w:r w:rsidR="009C4518">
        <w:rPr>
          <w:rFonts w:ascii="Arial" w:hAnsi="Arial" w:cs="Arial"/>
        </w:rPr>
        <w:t xml:space="preserve">Newington Road Surgery </w:t>
      </w:r>
      <w:r w:rsidR="00430F8A" w:rsidRPr="00381AB8">
        <w:rPr>
          <w:rFonts w:ascii="Arial" w:hAnsi="Arial" w:cs="Arial"/>
        </w:rPr>
        <w:t xml:space="preserve">will ensure that it meets the requirements expected of it not only by </w:t>
      </w:r>
      <w:r w:rsidR="007F6FB4" w:rsidRPr="00381AB8">
        <w:rPr>
          <w:rFonts w:ascii="Arial" w:hAnsi="Arial" w:cs="Arial"/>
        </w:rPr>
        <w:t xml:space="preserve">the </w:t>
      </w:r>
      <w:r w:rsidR="00430F8A" w:rsidRPr="00381AB8">
        <w:rPr>
          <w:rFonts w:ascii="Arial" w:hAnsi="Arial" w:cs="Arial"/>
        </w:rPr>
        <w:t>CQC but by its patients.</w:t>
      </w:r>
    </w:p>
    <w:p w14:paraId="67E47DA8" w14:textId="77777777" w:rsidR="00E278AB" w:rsidRPr="00381AB8" w:rsidRDefault="00E278AB" w:rsidP="009C4518">
      <w:pPr>
        <w:jc w:val="both"/>
        <w:rPr>
          <w:rFonts w:ascii="Arial" w:hAnsi="Arial" w:cs="Arial"/>
        </w:rPr>
      </w:pPr>
    </w:p>
    <w:p w14:paraId="78292D43" w14:textId="5D237810" w:rsidR="00020306" w:rsidRPr="00381AB8" w:rsidRDefault="00BC1F86" w:rsidP="009C4518">
      <w:pPr>
        <w:jc w:val="both"/>
        <w:rPr>
          <w:rFonts w:ascii="Arial" w:hAnsi="Arial" w:cs="Arial"/>
        </w:rPr>
      </w:pPr>
      <w:r w:rsidRPr="00381AB8">
        <w:rPr>
          <w:rFonts w:ascii="Arial" w:hAnsi="Arial" w:cs="Arial"/>
        </w:rPr>
        <w:t xml:space="preserve">Patients have a right to be treated in a safe environment and protected from avoidable harm.  </w:t>
      </w:r>
      <w:r w:rsidR="00E278AB" w:rsidRPr="00381AB8">
        <w:rPr>
          <w:rFonts w:ascii="Arial" w:hAnsi="Arial" w:cs="Arial"/>
        </w:rPr>
        <w:t>B</w:t>
      </w:r>
      <w:r w:rsidRPr="00381AB8">
        <w:rPr>
          <w:rFonts w:ascii="Arial" w:hAnsi="Arial" w:cs="Arial"/>
        </w:rPr>
        <w:t>y</w:t>
      </w:r>
      <w:r w:rsidR="00430F8A" w:rsidRPr="00381AB8">
        <w:rPr>
          <w:rFonts w:ascii="Arial" w:hAnsi="Arial" w:cs="Arial"/>
        </w:rPr>
        <w:t xml:space="preserve"> frankly admitting any errors involving patient safety which could lead to any degree ha</w:t>
      </w:r>
      <w:r w:rsidRPr="00381AB8">
        <w:rPr>
          <w:rFonts w:ascii="Arial" w:hAnsi="Arial" w:cs="Arial"/>
        </w:rPr>
        <w:t>rm</w:t>
      </w:r>
      <w:r w:rsidR="00F552A7" w:rsidRPr="00381AB8">
        <w:rPr>
          <w:rFonts w:ascii="Arial" w:hAnsi="Arial" w:cs="Arial"/>
        </w:rPr>
        <w:t>,</w:t>
      </w:r>
      <w:r w:rsidR="00430F8A" w:rsidRPr="00381AB8">
        <w:rPr>
          <w:rFonts w:ascii="Arial" w:hAnsi="Arial" w:cs="Arial"/>
        </w:rPr>
        <w:t xml:space="preserve"> the organisation should enhance</w:t>
      </w:r>
      <w:r w:rsidR="00F030D0" w:rsidRPr="00381AB8">
        <w:rPr>
          <w:rFonts w:ascii="Arial" w:hAnsi="Arial" w:cs="Arial"/>
        </w:rPr>
        <w:t xml:space="preserve"> the</w:t>
      </w:r>
      <w:r w:rsidR="00F552A7" w:rsidRPr="00381AB8">
        <w:rPr>
          <w:rFonts w:ascii="Arial" w:hAnsi="Arial" w:cs="Arial"/>
        </w:rPr>
        <w:t xml:space="preserve"> reputation</w:t>
      </w:r>
      <w:r w:rsidR="00430F8A" w:rsidRPr="00381AB8">
        <w:rPr>
          <w:rFonts w:ascii="Arial" w:hAnsi="Arial" w:cs="Arial"/>
        </w:rPr>
        <w:t xml:space="preserve"> that it has a culture of being open and honest</w:t>
      </w:r>
      <w:r w:rsidR="00F3629C" w:rsidRPr="00381AB8">
        <w:rPr>
          <w:rFonts w:ascii="Arial" w:hAnsi="Arial" w:cs="Arial"/>
        </w:rPr>
        <w:t xml:space="preserve"> with </w:t>
      </w:r>
      <w:r w:rsidR="00F030D0" w:rsidRPr="00381AB8">
        <w:rPr>
          <w:rFonts w:ascii="Arial" w:hAnsi="Arial" w:cs="Arial"/>
        </w:rPr>
        <w:t>patients.</w:t>
      </w:r>
    </w:p>
    <w:p w14:paraId="498EB622" w14:textId="02EE0987" w:rsidR="00430F8A" w:rsidRPr="00381AB8" w:rsidRDefault="00430F8A" w:rsidP="009C4518">
      <w:pPr>
        <w:jc w:val="both"/>
        <w:rPr>
          <w:rFonts w:ascii="Arial" w:hAnsi="Arial" w:cs="Arial"/>
        </w:rPr>
      </w:pPr>
    </w:p>
    <w:p w14:paraId="6D886810" w14:textId="34C1F46D" w:rsidR="00EF7D3E" w:rsidRPr="00D41006" w:rsidRDefault="007F6FB4" w:rsidP="009C4518">
      <w:pPr>
        <w:jc w:val="both"/>
        <w:rPr>
          <w:rFonts w:ascii="Arial" w:hAnsi="Arial" w:cs="Arial"/>
        </w:rPr>
      </w:pPr>
      <w:r w:rsidRPr="00D41006">
        <w:rPr>
          <w:rFonts w:ascii="Arial" w:hAnsi="Arial" w:cs="Arial"/>
        </w:rPr>
        <w:t>B</w:t>
      </w:r>
      <w:r w:rsidR="00F552A7" w:rsidRPr="00D41006">
        <w:rPr>
          <w:rFonts w:ascii="Arial" w:hAnsi="Arial" w:cs="Arial"/>
        </w:rPr>
        <w:t xml:space="preserve">y being aware </w:t>
      </w:r>
      <w:r w:rsidR="00430F8A" w:rsidRPr="00D41006">
        <w:rPr>
          <w:rFonts w:ascii="Arial" w:hAnsi="Arial" w:cs="Arial"/>
        </w:rPr>
        <w:t>of the importance of preventing and eliminating patient safety incidents at work and report</w:t>
      </w:r>
      <w:r w:rsidR="00F3629C" w:rsidRPr="00D41006">
        <w:rPr>
          <w:rFonts w:ascii="Arial" w:hAnsi="Arial" w:cs="Arial"/>
        </w:rPr>
        <w:t>ing</w:t>
      </w:r>
      <w:r w:rsidR="00430F8A" w:rsidRPr="00D41006">
        <w:rPr>
          <w:rFonts w:ascii="Arial" w:hAnsi="Arial" w:cs="Arial"/>
        </w:rPr>
        <w:t xml:space="preserve"> anything of that nature of which they</w:t>
      </w:r>
      <w:r w:rsidR="00E278AB" w:rsidRPr="00D41006">
        <w:rPr>
          <w:rFonts w:ascii="Arial" w:hAnsi="Arial" w:cs="Arial"/>
        </w:rPr>
        <w:t xml:space="preserve"> become aware,</w:t>
      </w:r>
      <w:r w:rsidR="00430F8A" w:rsidRPr="00D41006">
        <w:rPr>
          <w:rFonts w:ascii="Arial" w:hAnsi="Arial" w:cs="Arial"/>
        </w:rPr>
        <w:t xml:space="preserve"> </w:t>
      </w:r>
      <w:r w:rsidRPr="00D41006">
        <w:rPr>
          <w:rFonts w:ascii="Arial" w:hAnsi="Arial" w:cs="Arial"/>
        </w:rPr>
        <w:t xml:space="preserve">employees </w:t>
      </w:r>
      <w:r w:rsidR="00F552A7" w:rsidRPr="00D41006">
        <w:rPr>
          <w:rFonts w:ascii="Arial" w:hAnsi="Arial" w:cs="Arial"/>
        </w:rPr>
        <w:t>will be fulfilling their duties and responsibilities under the duty of candour.</w:t>
      </w:r>
    </w:p>
    <w:p w14:paraId="04D0AB08" w14:textId="77777777" w:rsidR="00EF7D3E" w:rsidRPr="00D41006" w:rsidRDefault="00EF7D3E" w:rsidP="009C4518">
      <w:pPr>
        <w:jc w:val="both"/>
        <w:rPr>
          <w:rFonts w:ascii="Arial" w:hAnsi="Arial" w:cs="Arial"/>
        </w:rPr>
      </w:pPr>
    </w:p>
    <w:p w14:paraId="7A0E799D" w14:textId="6224737F" w:rsidR="00430F8A" w:rsidRPr="00D41006" w:rsidRDefault="007042B1" w:rsidP="009C4518">
      <w:pPr>
        <w:jc w:val="both"/>
        <w:rPr>
          <w:rFonts w:ascii="Arial" w:hAnsi="Arial" w:cs="Arial"/>
        </w:rPr>
      </w:pPr>
      <w:r w:rsidRPr="00D41006">
        <w:rPr>
          <w:rFonts w:ascii="Arial" w:hAnsi="Arial" w:cs="Arial"/>
        </w:rPr>
        <w:t xml:space="preserve">In addition, all employees, partners and directors </w:t>
      </w:r>
      <w:r w:rsidR="00F552A7" w:rsidRPr="00D41006">
        <w:rPr>
          <w:rFonts w:ascii="Arial" w:hAnsi="Arial" w:cs="Arial"/>
        </w:rPr>
        <w:t>are also reminded that any</w:t>
      </w:r>
      <w:r w:rsidR="00430F8A" w:rsidRPr="00D41006">
        <w:rPr>
          <w:rFonts w:ascii="Arial" w:hAnsi="Arial" w:cs="Arial"/>
        </w:rPr>
        <w:t xml:space="preserve"> matter raised under this procedure will be investigated thoroughly, promptly and confidentially and</w:t>
      </w:r>
      <w:r w:rsidR="007F6FB4" w:rsidRPr="00D41006">
        <w:rPr>
          <w:rFonts w:ascii="Arial" w:hAnsi="Arial" w:cs="Arial"/>
        </w:rPr>
        <w:t>,</w:t>
      </w:r>
      <w:r w:rsidR="00430F8A" w:rsidRPr="00D41006">
        <w:rPr>
          <w:rFonts w:ascii="Arial" w:hAnsi="Arial" w:cs="Arial"/>
        </w:rPr>
        <w:t xml:space="preserve"> in most circumstances</w:t>
      </w:r>
      <w:r w:rsidR="007F6FB4" w:rsidRPr="00D41006">
        <w:rPr>
          <w:rFonts w:ascii="Arial" w:hAnsi="Arial" w:cs="Arial"/>
        </w:rPr>
        <w:t>,</w:t>
      </w:r>
      <w:r w:rsidR="00430F8A" w:rsidRPr="00D41006">
        <w:rPr>
          <w:rFonts w:ascii="Arial" w:hAnsi="Arial" w:cs="Arial"/>
        </w:rPr>
        <w:t xml:space="preserve"> </w:t>
      </w:r>
      <w:r w:rsidRPr="00D41006">
        <w:rPr>
          <w:rFonts w:ascii="Arial" w:hAnsi="Arial" w:cs="Arial"/>
        </w:rPr>
        <w:t xml:space="preserve">any </w:t>
      </w:r>
      <w:r w:rsidR="00430F8A" w:rsidRPr="00D41006">
        <w:rPr>
          <w:rFonts w:ascii="Arial" w:hAnsi="Arial" w:cs="Arial"/>
        </w:rPr>
        <w:t xml:space="preserve">outcome of the investigation </w:t>
      </w:r>
      <w:r w:rsidRPr="00D41006">
        <w:rPr>
          <w:rFonts w:ascii="Arial" w:hAnsi="Arial" w:cs="Arial"/>
        </w:rPr>
        <w:t xml:space="preserve">will be </w:t>
      </w:r>
      <w:r w:rsidR="00430F8A" w:rsidRPr="00D41006">
        <w:rPr>
          <w:rFonts w:ascii="Arial" w:hAnsi="Arial" w:cs="Arial"/>
        </w:rPr>
        <w:t>made known to all staff.</w:t>
      </w:r>
    </w:p>
    <w:p w14:paraId="03341DD7" w14:textId="442150B6" w:rsidR="00020306" w:rsidRPr="00381AB8" w:rsidRDefault="00020306" w:rsidP="009C4518">
      <w:pPr>
        <w:jc w:val="both"/>
      </w:pPr>
    </w:p>
    <w:p w14:paraId="4D2237F9" w14:textId="71241914" w:rsidR="00020306" w:rsidRPr="00381AB8" w:rsidRDefault="00020306" w:rsidP="009C4518">
      <w:pPr>
        <w:jc w:val="both"/>
      </w:pPr>
    </w:p>
    <w:p w14:paraId="10E30D34" w14:textId="2E24D235" w:rsidR="00020306" w:rsidRPr="00381AB8" w:rsidRDefault="00020306" w:rsidP="009C4518">
      <w:pPr>
        <w:jc w:val="both"/>
      </w:pPr>
    </w:p>
    <w:p w14:paraId="55A11205" w14:textId="565C8CC1" w:rsidR="00020306" w:rsidRPr="00381AB8" w:rsidRDefault="00020306" w:rsidP="009C4518">
      <w:pPr>
        <w:jc w:val="both"/>
      </w:pPr>
    </w:p>
    <w:p w14:paraId="1C38BF19" w14:textId="77777777" w:rsidR="00341393" w:rsidRPr="00381AB8" w:rsidRDefault="00341393" w:rsidP="009C4518">
      <w:pPr>
        <w:jc w:val="both"/>
      </w:pPr>
    </w:p>
    <w:p w14:paraId="023AF519" w14:textId="77777777" w:rsidR="0030228E" w:rsidRPr="009D3B54" w:rsidRDefault="0030228E" w:rsidP="009C4518">
      <w:pPr>
        <w:jc w:val="both"/>
      </w:pPr>
      <w:bookmarkStart w:id="107" w:name="_Annex_A:_"/>
      <w:bookmarkStart w:id="108" w:name="_Toc495852843"/>
      <w:bookmarkEnd w:id="107"/>
    </w:p>
    <w:p w14:paraId="4D0379A6" w14:textId="195EAF39" w:rsidR="007042B1" w:rsidRPr="009D3B54" w:rsidRDefault="007042B1" w:rsidP="009C4518">
      <w:pPr>
        <w:pStyle w:val="Heading2"/>
        <w:numPr>
          <w:ilvl w:val="0"/>
          <w:numId w:val="0"/>
        </w:numPr>
        <w:jc w:val="both"/>
        <w:rPr>
          <w:rFonts w:asciiTheme="minorHAnsi" w:eastAsiaTheme="minorHAnsi" w:hAnsiTheme="minorHAnsi" w:cstheme="minorBidi"/>
          <w:b w:val="0"/>
          <w:bCs w:val="0"/>
          <w:smallCaps w:val="0"/>
          <w:color w:val="auto"/>
          <w:sz w:val="22"/>
          <w:szCs w:val="22"/>
          <w:lang w:val="en-GB"/>
        </w:rPr>
      </w:pPr>
    </w:p>
    <w:p w14:paraId="6074CFFB" w14:textId="7C5BCBD0" w:rsidR="007042B1" w:rsidRPr="009D3B54" w:rsidRDefault="007042B1" w:rsidP="009C4518">
      <w:pPr>
        <w:jc w:val="both"/>
      </w:pPr>
    </w:p>
    <w:p w14:paraId="68A6DF86" w14:textId="64DA0659" w:rsidR="007042B1" w:rsidRPr="009D3B54" w:rsidRDefault="007042B1" w:rsidP="009C4518">
      <w:pPr>
        <w:jc w:val="both"/>
      </w:pPr>
    </w:p>
    <w:p w14:paraId="1B32690A" w14:textId="77F45CE7" w:rsidR="007042B1" w:rsidRPr="009D3B54" w:rsidRDefault="007042B1" w:rsidP="009C4518">
      <w:pPr>
        <w:jc w:val="both"/>
      </w:pPr>
    </w:p>
    <w:p w14:paraId="1E5513A1" w14:textId="77777777" w:rsidR="00F030D0" w:rsidRPr="009D3B54" w:rsidRDefault="00F030D0" w:rsidP="009C4518">
      <w:pPr>
        <w:jc w:val="both"/>
      </w:pPr>
    </w:p>
    <w:p w14:paraId="40DECE72" w14:textId="77777777" w:rsidR="00F030D0" w:rsidRPr="009D3B54" w:rsidRDefault="00F030D0" w:rsidP="009C4518">
      <w:pPr>
        <w:jc w:val="both"/>
      </w:pPr>
    </w:p>
    <w:p w14:paraId="3EA2C5C7" w14:textId="77777777" w:rsidR="00F030D0" w:rsidRPr="009D3B54" w:rsidRDefault="00F030D0" w:rsidP="009C4518">
      <w:pPr>
        <w:jc w:val="both"/>
      </w:pPr>
    </w:p>
    <w:p w14:paraId="058A3F62" w14:textId="77777777" w:rsidR="00F030D0" w:rsidRPr="009D3B54" w:rsidRDefault="00F030D0" w:rsidP="009C4518">
      <w:pPr>
        <w:jc w:val="both"/>
      </w:pPr>
    </w:p>
    <w:p w14:paraId="23AE4F25" w14:textId="77777777" w:rsidR="00F030D0" w:rsidRPr="009D3B54" w:rsidRDefault="00F030D0" w:rsidP="009C4518">
      <w:pPr>
        <w:jc w:val="both"/>
      </w:pPr>
    </w:p>
    <w:p w14:paraId="711F0F49" w14:textId="77777777" w:rsidR="00F030D0" w:rsidRPr="009D3B54" w:rsidRDefault="00F030D0" w:rsidP="009C4518">
      <w:pPr>
        <w:jc w:val="both"/>
      </w:pPr>
    </w:p>
    <w:p w14:paraId="4F9A6359" w14:textId="2851718C" w:rsidR="009C4518" w:rsidRDefault="009C4518">
      <w:r>
        <w:br w:type="page"/>
      </w:r>
    </w:p>
    <w:p w14:paraId="5B084C46" w14:textId="585DEA46" w:rsidR="00E278AB" w:rsidRPr="00CA4335" w:rsidRDefault="009E45EE" w:rsidP="009C4518">
      <w:pPr>
        <w:pStyle w:val="Heading1"/>
        <w:keepLines/>
        <w:numPr>
          <w:ilvl w:val="0"/>
          <w:numId w:val="0"/>
        </w:numPr>
        <w:pBdr>
          <w:bottom w:val="single" w:sz="4" w:space="1" w:color="595959" w:themeColor="text1" w:themeTint="A6"/>
        </w:pBdr>
        <w:spacing w:before="0" w:after="120"/>
        <w:ind w:left="431" w:hanging="431"/>
        <w:jc w:val="both"/>
      </w:pPr>
      <w:bookmarkStart w:id="109" w:name="_Annex_B:_"/>
      <w:bookmarkStart w:id="110" w:name="_Toc85470874"/>
      <w:bookmarkEnd w:id="108"/>
      <w:bookmarkEnd w:id="109"/>
      <w:r w:rsidRPr="009D3B54">
        <w:rPr>
          <w:sz w:val="28"/>
          <w:szCs w:val="28"/>
        </w:rPr>
        <w:t>A</w:t>
      </w:r>
      <w:r w:rsidR="00073E5F" w:rsidRPr="009D3B54">
        <w:rPr>
          <w:sz w:val="28"/>
          <w:szCs w:val="28"/>
        </w:rPr>
        <w:t xml:space="preserve">nnex </w:t>
      </w:r>
      <w:r w:rsidRPr="009D3B54">
        <w:rPr>
          <w:sz w:val="28"/>
          <w:szCs w:val="28"/>
        </w:rPr>
        <w:t>A</w:t>
      </w:r>
      <w:r w:rsidR="00073E5F" w:rsidRPr="009D3B54">
        <w:rPr>
          <w:sz w:val="28"/>
          <w:szCs w:val="28"/>
        </w:rPr>
        <w:t xml:space="preserve">:  </w:t>
      </w:r>
      <w:r w:rsidR="00341393" w:rsidRPr="009D3B54">
        <w:rPr>
          <w:sz w:val="28"/>
          <w:szCs w:val="28"/>
        </w:rPr>
        <w:t>Information to support a s</w:t>
      </w:r>
      <w:r w:rsidR="00523113" w:rsidRPr="009D3B54">
        <w:rPr>
          <w:sz w:val="28"/>
          <w:szCs w:val="28"/>
        </w:rPr>
        <w:t xml:space="preserve">ample </w:t>
      </w:r>
      <w:r w:rsidR="00073E5F" w:rsidRPr="009D3B54">
        <w:rPr>
          <w:sz w:val="28"/>
          <w:szCs w:val="28"/>
        </w:rPr>
        <w:t>l</w:t>
      </w:r>
      <w:r w:rsidR="00523113" w:rsidRPr="009D3B54">
        <w:rPr>
          <w:sz w:val="28"/>
          <w:szCs w:val="28"/>
        </w:rPr>
        <w:t>etter</w:t>
      </w:r>
      <w:bookmarkStart w:id="111" w:name="_Hlk41979032"/>
      <w:bookmarkEnd w:id="110"/>
    </w:p>
    <w:p w14:paraId="604A39A9" w14:textId="77777777" w:rsidR="0004611F" w:rsidRPr="00381AB8" w:rsidRDefault="0004611F" w:rsidP="009C4518">
      <w:pPr>
        <w:jc w:val="both"/>
      </w:pPr>
    </w:p>
    <w:p w14:paraId="19C6793A" w14:textId="0FCAC1AF" w:rsidR="009E45EE" w:rsidRPr="009D3B54" w:rsidRDefault="00E278AB" w:rsidP="009C4518">
      <w:pPr>
        <w:jc w:val="both"/>
        <w:rPr>
          <w:rFonts w:ascii="Arial" w:hAnsi="Arial" w:cs="Arial"/>
        </w:rPr>
      </w:pPr>
      <w:r w:rsidRPr="009D3B54">
        <w:rPr>
          <w:rFonts w:ascii="Arial" w:hAnsi="Arial" w:cs="Arial"/>
        </w:rPr>
        <w:t>Th</w:t>
      </w:r>
      <w:r w:rsidR="00E46A51" w:rsidRPr="009D3B54">
        <w:rPr>
          <w:rFonts w:ascii="Arial" w:hAnsi="Arial" w:cs="Arial"/>
        </w:rPr>
        <w:t>e sample text shown below</w:t>
      </w:r>
      <w:r w:rsidRPr="009D3B54">
        <w:rPr>
          <w:rFonts w:ascii="Arial" w:hAnsi="Arial" w:cs="Arial"/>
        </w:rPr>
        <w:t xml:space="preserve"> may be used</w:t>
      </w:r>
      <w:r w:rsidR="00E46A51" w:rsidRPr="009D3B54">
        <w:rPr>
          <w:rFonts w:ascii="Arial" w:hAnsi="Arial" w:cs="Arial"/>
        </w:rPr>
        <w:t xml:space="preserve"> in a letter</w:t>
      </w:r>
      <w:r w:rsidRPr="009D3B54">
        <w:rPr>
          <w:rFonts w:ascii="Arial" w:hAnsi="Arial" w:cs="Arial"/>
        </w:rPr>
        <w:t xml:space="preserve"> following a notification being</w:t>
      </w:r>
      <w:r w:rsidRPr="009D3B54">
        <w:rPr>
          <w:rFonts w:ascii="Arial" w:hAnsi="Arial" w:cs="Arial"/>
          <w:b/>
          <w:bCs/>
        </w:rPr>
        <w:t xml:space="preserve"> </w:t>
      </w:r>
      <w:r w:rsidRPr="009D3B54">
        <w:rPr>
          <w:rFonts w:ascii="Arial" w:hAnsi="Arial" w:cs="Arial"/>
        </w:rPr>
        <w:t>given in person to a patient (relevant person) and/or their relative of a patient safety incident/event</w:t>
      </w:r>
      <w:r w:rsidR="009E45EE" w:rsidRPr="009D3B54">
        <w:rPr>
          <w:rFonts w:ascii="Arial" w:hAnsi="Arial" w:cs="Arial"/>
        </w:rPr>
        <w:t>.</w:t>
      </w:r>
    </w:p>
    <w:p w14:paraId="2BDA6B29" w14:textId="77777777" w:rsidR="009E45EE" w:rsidRPr="009D3B54" w:rsidRDefault="009E45EE" w:rsidP="009C4518">
      <w:pPr>
        <w:jc w:val="both"/>
        <w:rPr>
          <w:rFonts w:ascii="Arial" w:hAnsi="Arial" w:cs="Arial"/>
        </w:rPr>
      </w:pPr>
    </w:p>
    <w:p w14:paraId="6862EF98" w14:textId="78874E32" w:rsidR="00E278AB" w:rsidRPr="009D3B54" w:rsidRDefault="009E45EE" w:rsidP="009C4518">
      <w:pPr>
        <w:jc w:val="both"/>
        <w:rPr>
          <w:rFonts w:ascii="Arial" w:hAnsi="Arial" w:cs="Arial"/>
        </w:rPr>
      </w:pPr>
      <w:r w:rsidRPr="009D3B54">
        <w:rPr>
          <w:rFonts w:ascii="Arial" w:hAnsi="Arial" w:cs="Arial"/>
        </w:rPr>
        <w:t>This is</w:t>
      </w:r>
      <w:r w:rsidR="00E278AB" w:rsidRPr="009D3B54">
        <w:rPr>
          <w:rFonts w:ascii="Arial" w:hAnsi="Arial" w:cs="Arial"/>
        </w:rPr>
        <w:t xml:space="preserve"> in accordance with the organisation’s (registered</w:t>
      </w:r>
      <w:r w:rsidR="007F6FB4" w:rsidRPr="009D3B54">
        <w:rPr>
          <w:rFonts w:ascii="Arial" w:hAnsi="Arial" w:cs="Arial"/>
        </w:rPr>
        <w:t xml:space="preserve"> person) obligations under the duty of c</w:t>
      </w:r>
      <w:r w:rsidR="00E278AB" w:rsidRPr="009D3B54">
        <w:rPr>
          <w:rFonts w:ascii="Arial" w:hAnsi="Arial" w:cs="Arial"/>
        </w:rPr>
        <w:t>andour</w:t>
      </w:r>
      <w:r w:rsidR="007F6FB4" w:rsidRPr="009D3B54">
        <w:rPr>
          <w:rFonts w:ascii="Arial" w:hAnsi="Arial" w:cs="Arial"/>
        </w:rPr>
        <w:t>.</w:t>
      </w:r>
      <w:r w:rsidR="005C0BDC">
        <w:rPr>
          <w:rFonts w:ascii="Arial" w:hAnsi="Arial" w:cs="Arial"/>
        </w:rPr>
        <w:t xml:space="preserve"> </w:t>
      </w:r>
      <w:r w:rsidR="00341393" w:rsidRPr="009D3B54">
        <w:rPr>
          <w:rFonts w:ascii="Arial" w:hAnsi="Arial" w:cs="Arial"/>
        </w:rPr>
        <w:t xml:space="preserve">See below relevant components </w:t>
      </w:r>
      <w:r w:rsidR="00146A15" w:rsidRPr="009D3B54">
        <w:rPr>
          <w:rFonts w:ascii="Arial" w:hAnsi="Arial" w:cs="Arial"/>
        </w:rPr>
        <w:t>of Regulation 20.</w:t>
      </w:r>
    </w:p>
    <w:p w14:paraId="368E9613" w14:textId="77777777" w:rsidR="00E278AB" w:rsidRPr="009D3B54" w:rsidRDefault="00E278AB" w:rsidP="009C4518">
      <w:pPr>
        <w:jc w:val="both"/>
        <w:rPr>
          <w:rFonts w:ascii="Arial" w:hAnsi="Arial" w:cs="Arial"/>
        </w:rPr>
      </w:pPr>
    </w:p>
    <w:p w14:paraId="79E572FB" w14:textId="70750002" w:rsidR="009E45EE" w:rsidRPr="009D3B54" w:rsidRDefault="009E45EE" w:rsidP="009C4518">
      <w:pPr>
        <w:pStyle w:val="ListParagraph"/>
        <w:numPr>
          <w:ilvl w:val="0"/>
          <w:numId w:val="34"/>
        </w:numPr>
        <w:ind w:left="567" w:hanging="567"/>
        <w:jc w:val="both"/>
        <w:rPr>
          <w:rFonts w:ascii="Arial" w:hAnsi="Arial" w:cs="Arial"/>
        </w:rPr>
      </w:pPr>
      <w:r w:rsidRPr="009D3B54">
        <w:rPr>
          <w:rFonts w:ascii="Arial" w:hAnsi="Arial" w:cs="Arial"/>
          <w:b/>
          <w:bCs/>
        </w:rPr>
        <w:t>C</w:t>
      </w:r>
      <w:r w:rsidR="00E278AB" w:rsidRPr="009D3B54">
        <w:rPr>
          <w:rFonts w:ascii="Arial" w:hAnsi="Arial" w:cs="Arial"/>
          <w:b/>
          <w:bCs/>
        </w:rPr>
        <w:t>omponent 20 (2)</w:t>
      </w:r>
    </w:p>
    <w:p w14:paraId="2676A5A6" w14:textId="77777777" w:rsidR="009E45EE" w:rsidRPr="009D3B54" w:rsidRDefault="009E45EE" w:rsidP="009C4518">
      <w:pPr>
        <w:jc w:val="both"/>
        <w:rPr>
          <w:rFonts w:ascii="Arial" w:hAnsi="Arial" w:cs="Arial"/>
        </w:rPr>
      </w:pPr>
    </w:p>
    <w:p w14:paraId="43D66E49" w14:textId="538E37B9" w:rsidR="009E45EE" w:rsidRPr="009D3B54" w:rsidRDefault="009E45EE" w:rsidP="009C4518">
      <w:pPr>
        <w:jc w:val="both"/>
        <w:rPr>
          <w:rFonts w:ascii="Arial" w:hAnsi="Arial" w:cs="Arial"/>
        </w:rPr>
      </w:pPr>
      <w:r w:rsidRPr="009D3B54">
        <w:rPr>
          <w:rFonts w:ascii="Arial" w:hAnsi="Arial" w:cs="Arial"/>
        </w:rPr>
        <w:t>W</w:t>
      </w:r>
      <w:r w:rsidR="00E278AB" w:rsidRPr="009D3B54">
        <w:rPr>
          <w:rFonts w:ascii="Arial" w:hAnsi="Arial" w:cs="Arial"/>
        </w:rPr>
        <w:t>hen a notifiable safety incident has occurred</w:t>
      </w:r>
      <w:r w:rsidR="007F6FB4" w:rsidRPr="009D3B54">
        <w:rPr>
          <w:rFonts w:ascii="Arial" w:hAnsi="Arial" w:cs="Arial"/>
        </w:rPr>
        <w:t>,</w:t>
      </w:r>
      <w:r w:rsidR="00E278AB" w:rsidRPr="009D3B54">
        <w:rPr>
          <w:rFonts w:ascii="Arial" w:hAnsi="Arial" w:cs="Arial"/>
        </w:rPr>
        <w:t xml:space="preserve"> the relevant person must be informed in person as soon as reasonably practicable after the incident has been identified.</w:t>
      </w:r>
    </w:p>
    <w:p w14:paraId="1D47F260" w14:textId="77777777" w:rsidR="009E45EE" w:rsidRPr="009D3B54" w:rsidRDefault="009E45EE" w:rsidP="009C4518">
      <w:pPr>
        <w:jc w:val="both"/>
        <w:rPr>
          <w:rFonts w:ascii="Arial" w:hAnsi="Arial" w:cs="Arial"/>
        </w:rPr>
      </w:pPr>
    </w:p>
    <w:p w14:paraId="17203A69" w14:textId="11FC9CBC" w:rsidR="00E278AB" w:rsidRPr="009D3B54" w:rsidRDefault="00E278AB" w:rsidP="009C4518">
      <w:pPr>
        <w:jc w:val="both"/>
        <w:rPr>
          <w:rFonts w:ascii="Arial" w:hAnsi="Arial" w:cs="Arial"/>
        </w:rPr>
      </w:pPr>
      <w:r w:rsidRPr="009D3B54">
        <w:rPr>
          <w:rFonts w:ascii="Arial" w:hAnsi="Arial" w:cs="Arial"/>
        </w:rPr>
        <w:t xml:space="preserve">For NHS Contract </w:t>
      </w:r>
      <w:r w:rsidR="009E45EE" w:rsidRPr="009D3B54">
        <w:rPr>
          <w:rFonts w:ascii="Arial" w:hAnsi="Arial" w:cs="Arial"/>
        </w:rPr>
        <w:t>holders, there is a requirement for the</w:t>
      </w:r>
      <w:r w:rsidRPr="009D3B54">
        <w:rPr>
          <w:rFonts w:ascii="Arial" w:hAnsi="Arial" w:cs="Arial"/>
        </w:rPr>
        <w:t xml:space="preserve"> notification to be made in person</w:t>
      </w:r>
      <w:r w:rsidRPr="009D3B54">
        <w:rPr>
          <w:rFonts w:ascii="Arial" w:hAnsi="Arial" w:cs="Arial"/>
          <w:b/>
          <w:bCs/>
        </w:rPr>
        <w:t xml:space="preserve"> </w:t>
      </w:r>
      <w:r w:rsidRPr="009D3B54">
        <w:rPr>
          <w:rFonts w:ascii="Arial" w:hAnsi="Arial" w:cs="Arial"/>
        </w:rPr>
        <w:t>within</w:t>
      </w:r>
      <w:r w:rsidR="00341393" w:rsidRPr="009D3B54">
        <w:rPr>
          <w:rFonts w:ascii="Arial" w:hAnsi="Arial" w:cs="Arial"/>
        </w:rPr>
        <w:t xml:space="preserve"> </w:t>
      </w:r>
      <w:r w:rsidRPr="009D3B54">
        <w:rPr>
          <w:rFonts w:ascii="Arial" w:hAnsi="Arial" w:cs="Arial"/>
        </w:rPr>
        <w:t>10 working days of the incident being reported</w:t>
      </w:r>
      <w:r w:rsidR="00341393" w:rsidRPr="009D3B54">
        <w:rPr>
          <w:rFonts w:ascii="Arial" w:hAnsi="Arial" w:cs="Arial"/>
        </w:rPr>
        <w:t>.</w:t>
      </w:r>
    </w:p>
    <w:p w14:paraId="4A6D8A03" w14:textId="77777777" w:rsidR="00E278AB" w:rsidRPr="009D3B54" w:rsidRDefault="00E278AB" w:rsidP="009C4518">
      <w:pPr>
        <w:jc w:val="both"/>
        <w:rPr>
          <w:rFonts w:ascii="Arial" w:hAnsi="Arial" w:cs="Arial"/>
        </w:rPr>
      </w:pPr>
    </w:p>
    <w:p w14:paraId="43CD9173" w14:textId="23159AAF" w:rsidR="009E45EE" w:rsidRPr="009D3B54" w:rsidRDefault="009E45EE" w:rsidP="009C4518">
      <w:pPr>
        <w:pStyle w:val="ListParagraph"/>
        <w:numPr>
          <w:ilvl w:val="0"/>
          <w:numId w:val="34"/>
        </w:numPr>
        <w:ind w:left="567" w:hanging="567"/>
        <w:jc w:val="both"/>
        <w:rPr>
          <w:rFonts w:ascii="Arial" w:hAnsi="Arial" w:cs="Arial"/>
        </w:rPr>
      </w:pPr>
      <w:r w:rsidRPr="009D3B54">
        <w:rPr>
          <w:rFonts w:ascii="Arial" w:hAnsi="Arial" w:cs="Arial"/>
          <w:b/>
          <w:bCs/>
        </w:rPr>
        <w:t>C</w:t>
      </w:r>
      <w:r w:rsidR="00E278AB" w:rsidRPr="009D3B54">
        <w:rPr>
          <w:rFonts w:ascii="Arial" w:hAnsi="Arial" w:cs="Arial"/>
          <w:b/>
          <w:bCs/>
        </w:rPr>
        <w:t>omponent 20(4)</w:t>
      </w:r>
    </w:p>
    <w:p w14:paraId="19D80DC4" w14:textId="77777777" w:rsidR="009E45EE" w:rsidRPr="009D3B54" w:rsidRDefault="009E45EE" w:rsidP="009C4518">
      <w:pPr>
        <w:jc w:val="both"/>
        <w:rPr>
          <w:rFonts w:ascii="Arial" w:hAnsi="Arial" w:cs="Arial"/>
        </w:rPr>
      </w:pPr>
    </w:p>
    <w:p w14:paraId="675473F2" w14:textId="288D1314" w:rsidR="00E278AB" w:rsidRPr="009D3B54" w:rsidRDefault="009E45EE" w:rsidP="009C4518">
      <w:pPr>
        <w:jc w:val="both"/>
        <w:rPr>
          <w:rFonts w:ascii="Arial" w:hAnsi="Arial" w:cs="Arial"/>
        </w:rPr>
      </w:pPr>
      <w:r w:rsidRPr="009D3B54">
        <w:rPr>
          <w:rFonts w:ascii="Arial" w:hAnsi="Arial" w:cs="Arial"/>
        </w:rPr>
        <w:t>A</w:t>
      </w:r>
      <w:r w:rsidR="00E278AB" w:rsidRPr="009D3B54">
        <w:rPr>
          <w:rFonts w:ascii="Arial" w:hAnsi="Arial" w:cs="Arial"/>
        </w:rPr>
        <w:t xml:space="preserve"> written notification must be given or sent following the initial meeting even though the enquiries may not yet be complete. This written notification must contain:</w:t>
      </w:r>
    </w:p>
    <w:p w14:paraId="17F0A5BD" w14:textId="77777777" w:rsidR="009E45EE" w:rsidRPr="009D3B54" w:rsidRDefault="009E45EE" w:rsidP="009C4518">
      <w:pPr>
        <w:jc w:val="both"/>
        <w:rPr>
          <w:rFonts w:ascii="Arial" w:hAnsi="Arial" w:cs="Arial"/>
        </w:rPr>
      </w:pPr>
    </w:p>
    <w:p w14:paraId="2DF10978" w14:textId="79CFCA2C" w:rsidR="00E278AB" w:rsidRPr="009D3B54" w:rsidRDefault="007F6FB4" w:rsidP="009C4518">
      <w:pPr>
        <w:numPr>
          <w:ilvl w:val="0"/>
          <w:numId w:val="30"/>
        </w:numPr>
        <w:contextualSpacing/>
        <w:jc w:val="both"/>
        <w:rPr>
          <w:rFonts w:ascii="Arial" w:hAnsi="Arial" w:cs="Arial"/>
        </w:rPr>
      </w:pPr>
      <w:r w:rsidRPr="009D3B54">
        <w:rPr>
          <w:rFonts w:ascii="Arial" w:hAnsi="Arial" w:cs="Arial"/>
        </w:rPr>
        <w:t>A</w:t>
      </w:r>
      <w:r w:rsidR="00E278AB" w:rsidRPr="009D3B54">
        <w:rPr>
          <w:rFonts w:ascii="Arial" w:hAnsi="Arial" w:cs="Arial"/>
        </w:rPr>
        <w:t>ll the relevant information that was provided in person at the initial notification meeting</w:t>
      </w:r>
    </w:p>
    <w:p w14:paraId="3B2E0D37" w14:textId="77777777" w:rsidR="00BF2822" w:rsidRDefault="00BF2822" w:rsidP="009C4518">
      <w:pPr>
        <w:ind w:left="780"/>
        <w:contextualSpacing/>
        <w:jc w:val="both"/>
        <w:rPr>
          <w:rFonts w:ascii="Arial" w:hAnsi="Arial" w:cs="Arial"/>
        </w:rPr>
      </w:pPr>
    </w:p>
    <w:p w14:paraId="1305126B" w14:textId="7E0FB209" w:rsidR="00E278AB" w:rsidRPr="009D3B54" w:rsidRDefault="007F6FB4" w:rsidP="009C4518">
      <w:pPr>
        <w:numPr>
          <w:ilvl w:val="0"/>
          <w:numId w:val="30"/>
        </w:numPr>
        <w:contextualSpacing/>
        <w:jc w:val="both"/>
        <w:rPr>
          <w:rFonts w:ascii="Arial" w:hAnsi="Arial" w:cs="Arial"/>
        </w:rPr>
      </w:pPr>
      <w:r w:rsidRPr="009D3B54">
        <w:rPr>
          <w:rFonts w:ascii="Arial" w:hAnsi="Arial" w:cs="Arial"/>
        </w:rPr>
        <w:t>A</w:t>
      </w:r>
      <w:r w:rsidR="00E278AB" w:rsidRPr="009D3B54">
        <w:rPr>
          <w:rFonts w:ascii="Arial" w:hAnsi="Arial" w:cs="Arial"/>
        </w:rPr>
        <w:t>n apology</w:t>
      </w:r>
    </w:p>
    <w:p w14:paraId="1F8C115D" w14:textId="77777777" w:rsidR="00BF2822" w:rsidRDefault="00BF2822" w:rsidP="009C4518">
      <w:pPr>
        <w:ind w:left="780"/>
        <w:contextualSpacing/>
        <w:jc w:val="both"/>
        <w:rPr>
          <w:rFonts w:ascii="Arial" w:hAnsi="Arial" w:cs="Arial"/>
        </w:rPr>
      </w:pPr>
    </w:p>
    <w:p w14:paraId="44A053D5" w14:textId="4A7C59C1" w:rsidR="00E278AB" w:rsidRPr="009D3B54" w:rsidRDefault="007F6FB4" w:rsidP="009C4518">
      <w:pPr>
        <w:numPr>
          <w:ilvl w:val="0"/>
          <w:numId w:val="30"/>
        </w:numPr>
        <w:contextualSpacing/>
        <w:jc w:val="both"/>
        <w:rPr>
          <w:rFonts w:ascii="Arial" w:hAnsi="Arial" w:cs="Arial"/>
        </w:rPr>
      </w:pPr>
      <w:r w:rsidRPr="009D3B54">
        <w:rPr>
          <w:rFonts w:ascii="Arial" w:hAnsi="Arial" w:cs="Arial"/>
        </w:rPr>
        <w:t>R</w:t>
      </w:r>
      <w:r w:rsidR="00E278AB" w:rsidRPr="009D3B54">
        <w:rPr>
          <w:rFonts w:ascii="Arial" w:hAnsi="Arial" w:cs="Arial"/>
        </w:rPr>
        <w:t>esults of any enquiry made since the initial notification meeting was given in person</w:t>
      </w:r>
    </w:p>
    <w:p w14:paraId="4792E872" w14:textId="77777777" w:rsidR="00BF2822" w:rsidRDefault="00BF2822" w:rsidP="009C4518">
      <w:pPr>
        <w:ind w:left="780"/>
        <w:contextualSpacing/>
        <w:jc w:val="both"/>
        <w:rPr>
          <w:rFonts w:ascii="Arial" w:hAnsi="Arial" w:cs="Arial"/>
        </w:rPr>
      </w:pPr>
    </w:p>
    <w:p w14:paraId="55BCFEB9" w14:textId="5B82E4DD" w:rsidR="00E278AB" w:rsidRPr="009D3B54" w:rsidRDefault="007F6FB4" w:rsidP="009C4518">
      <w:pPr>
        <w:numPr>
          <w:ilvl w:val="0"/>
          <w:numId w:val="30"/>
        </w:numPr>
        <w:contextualSpacing/>
        <w:jc w:val="both"/>
        <w:rPr>
          <w:rFonts w:ascii="Arial" w:hAnsi="Arial" w:cs="Arial"/>
        </w:rPr>
      </w:pPr>
      <w:r w:rsidRPr="009D3B54">
        <w:rPr>
          <w:rFonts w:ascii="Arial" w:hAnsi="Arial" w:cs="Arial"/>
        </w:rPr>
        <w:t>T</w:t>
      </w:r>
      <w:r w:rsidR="00E278AB" w:rsidRPr="009D3B54">
        <w:rPr>
          <w:rFonts w:ascii="Arial" w:hAnsi="Arial" w:cs="Arial"/>
        </w:rPr>
        <w:t>he outcomes or results of any further enquiries and investigations must also be provided in writing to the relevant person through further written notifications if they wish to receive them</w:t>
      </w:r>
    </w:p>
    <w:p w14:paraId="4E84F212" w14:textId="77777777" w:rsidR="00E278AB" w:rsidRPr="009D3B54" w:rsidRDefault="00E278AB" w:rsidP="009C4518">
      <w:pPr>
        <w:jc w:val="both"/>
        <w:rPr>
          <w:rFonts w:ascii="Arial" w:hAnsi="Arial" w:cs="Arial"/>
        </w:rPr>
      </w:pPr>
    </w:p>
    <w:p w14:paraId="0EE7D2AC" w14:textId="0EDC02DE" w:rsidR="009E45EE" w:rsidRPr="009D3B54" w:rsidRDefault="009E45EE" w:rsidP="009C4518">
      <w:pPr>
        <w:pStyle w:val="ListParagraph"/>
        <w:numPr>
          <w:ilvl w:val="0"/>
          <w:numId w:val="34"/>
        </w:numPr>
        <w:ind w:left="567" w:hanging="567"/>
        <w:jc w:val="both"/>
        <w:rPr>
          <w:rFonts w:ascii="Arial" w:hAnsi="Arial" w:cs="Arial"/>
          <w:b/>
          <w:bCs/>
        </w:rPr>
      </w:pPr>
      <w:r w:rsidRPr="009D3B54">
        <w:rPr>
          <w:rFonts w:ascii="Arial" w:hAnsi="Arial" w:cs="Arial"/>
          <w:b/>
          <w:bCs/>
        </w:rPr>
        <w:t>C</w:t>
      </w:r>
      <w:r w:rsidR="00E278AB" w:rsidRPr="009D3B54">
        <w:rPr>
          <w:rFonts w:ascii="Arial" w:hAnsi="Arial" w:cs="Arial"/>
          <w:b/>
          <w:bCs/>
        </w:rPr>
        <w:t>omponent 20(5)</w:t>
      </w:r>
    </w:p>
    <w:p w14:paraId="39825FC2" w14:textId="77777777" w:rsidR="009E45EE" w:rsidRPr="009D3B54" w:rsidRDefault="009E45EE" w:rsidP="009C4518">
      <w:pPr>
        <w:jc w:val="both"/>
        <w:rPr>
          <w:rFonts w:ascii="Arial" w:hAnsi="Arial" w:cs="Arial"/>
          <w:b/>
          <w:bCs/>
        </w:rPr>
      </w:pPr>
    </w:p>
    <w:p w14:paraId="1A8FC799" w14:textId="2966C994" w:rsidR="009E45EE" w:rsidRPr="009D3B54" w:rsidRDefault="009E45EE" w:rsidP="009C4518">
      <w:pPr>
        <w:jc w:val="both"/>
        <w:rPr>
          <w:rFonts w:ascii="Arial" w:hAnsi="Arial" w:cs="Arial"/>
        </w:rPr>
      </w:pPr>
      <w:r w:rsidRPr="009D3B54">
        <w:rPr>
          <w:rFonts w:ascii="Arial" w:hAnsi="Arial" w:cs="Arial"/>
        </w:rPr>
        <w:t>If</w:t>
      </w:r>
      <w:r w:rsidR="00E278AB" w:rsidRPr="009D3B54">
        <w:rPr>
          <w:rFonts w:ascii="Arial" w:hAnsi="Arial" w:cs="Arial"/>
        </w:rPr>
        <w:t xml:space="preserve"> the relevant person cannot be contacted in person o</w:t>
      </w:r>
      <w:r w:rsidR="007F6FB4" w:rsidRPr="009D3B54">
        <w:rPr>
          <w:rFonts w:ascii="Arial" w:hAnsi="Arial" w:cs="Arial"/>
        </w:rPr>
        <w:t>r</w:t>
      </w:r>
      <w:r w:rsidR="00E278AB" w:rsidRPr="009D3B54">
        <w:rPr>
          <w:rFonts w:ascii="Arial" w:hAnsi="Arial" w:cs="Arial"/>
        </w:rPr>
        <w:t xml:space="preserve"> declines to speak to the representative of the registered person</w:t>
      </w:r>
      <w:r w:rsidR="007F6FB4" w:rsidRPr="009D3B54">
        <w:rPr>
          <w:rFonts w:ascii="Arial" w:hAnsi="Arial" w:cs="Arial"/>
        </w:rPr>
        <w:t>,</w:t>
      </w:r>
      <w:r w:rsidR="00E278AB" w:rsidRPr="009D3B54">
        <w:rPr>
          <w:rFonts w:ascii="Arial" w:hAnsi="Arial" w:cs="Arial"/>
        </w:rPr>
        <w:t xml:space="preserve"> a written record is to be kept of attempts to contact o</w:t>
      </w:r>
      <w:r w:rsidR="007F6FB4" w:rsidRPr="009D3B54">
        <w:rPr>
          <w:rFonts w:ascii="Arial" w:hAnsi="Arial" w:cs="Arial"/>
        </w:rPr>
        <w:t>r</w:t>
      </w:r>
      <w:r w:rsidR="00E278AB" w:rsidRPr="009D3B54">
        <w:rPr>
          <w:rFonts w:ascii="Arial" w:hAnsi="Arial" w:cs="Arial"/>
        </w:rPr>
        <w:t xml:space="preserve"> speak to the relevant person.</w:t>
      </w:r>
    </w:p>
    <w:p w14:paraId="3F6C16CE" w14:textId="77777777" w:rsidR="009E45EE" w:rsidRPr="009D3B54" w:rsidRDefault="009E45EE" w:rsidP="009C4518">
      <w:pPr>
        <w:jc w:val="both"/>
        <w:rPr>
          <w:rFonts w:ascii="Arial" w:hAnsi="Arial" w:cs="Arial"/>
        </w:rPr>
      </w:pPr>
    </w:p>
    <w:p w14:paraId="5D4787D6" w14:textId="674FFED1" w:rsidR="00E278AB" w:rsidRPr="009D3B54" w:rsidRDefault="00E278AB" w:rsidP="009C4518">
      <w:pPr>
        <w:jc w:val="both"/>
        <w:rPr>
          <w:rFonts w:ascii="Arial" w:hAnsi="Arial" w:cs="Arial"/>
        </w:rPr>
      </w:pPr>
      <w:r w:rsidRPr="009D3B54">
        <w:rPr>
          <w:rFonts w:ascii="Arial" w:hAnsi="Arial" w:cs="Arial"/>
        </w:rPr>
        <w:t>The provider must make every reasonable attempt to contact the relevant person through all available means of communication.</w:t>
      </w:r>
    </w:p>
    <w:p w14:paraId="1C32FAC8" w14:textId="77777777" w:rsidR="00E278AB" w:rsidRPr="009D3B54" w:rsidRDefault="00E278AB" w:rsidP="009C4518">
      <w:pPr>
        <w:jc w:val="both"/>
        <w:rPr>
          <w:rFonts w:ascii="Arial" w:hAnsi="Arial" w:cs="Arial"/>
        </w:rPr>
      </w:pPr>
    </w:p>
    <w:p w14:paraId="7EB866EB" w14:textId="02EF7FC8" w:rsidR="009E45EE" w:rsidRPr="009D3B54" w:rsidRDefault="009E45EE" w:rsidP="009C4518">
      <w:pPr>
        <w:pStyle w:val="ListParagraph"/>
        <w:numPr>
          <w:ilvl w:val="0"/>
          <w:numId w:val="34"/>
        </w:numPr>
        <w:ind w:left="567" w:hanging="567"/>
        <w:jc w:val="both"/>
        <w:rPr>
          <w:rFonts w:ascii="Arial" w:hAnsi="Arial" w:cs="Arial"/>
          <w:b/>
          <w:bCs/>
        </w:rPr>
      </w:pPr>
      <w:r w:rsidRPr="009D3B54">
        <w:rPr>
          <w:rFonts w:ascii="Arial" w:hAnsi="Arial" w:cs="Arial"/>
          <w:b/>
          <w:bCs/>
        </w:rPr>
        <w:t>C</w:t>
      </w:r>
      <w:r w:rsidR="00E278AB" w:rsidRPr="009D3B54">
        <w:rPr>
          <w:rFonts w:ascii="Arial" w:hAnsi="Arial" w:cs="Arial"/>
          <w:b/>
          <w:bCs/>
        </w:rPr>
        <w:t>omponent 20(6)</w:t>
      </w:r>
    </w:p>
    <w:p w14:paraId="60376687" w14:textId="77777777" w:rsidR="009E45EE" w:rsidRPr="009D3B54" w:rsidRDefault="009E45EE" w:rsidP="009C4518">
      <w:pPr>
        <w:jc w:val="both"/>
        <w:rPr>
          <w:rFonts w:ascii="Arial" w:hAnsi="Arial" w:cs="Arial"/>
          <w:b/>
          <w:bCs/>
        </w:rPr>
      </w:pPr>
    </w:p>
    <w:p w14:paraId="6ACB7C8E" w14:textId="31135743" w:rsidR="00E278AB" w:rsidRPr="009D3B54" w:rsidRDefault="009E45EE" w:rsidP="009C4518">
      <w:pPr>
        <w:jc w:val="both"/>
        <w:rPr>
          <w:rFonts w:ascii="Arial" w:hAnsi="Arial" w:cs="Arial"/>
        </w:rPr>
      </w:pPr>
      <w:r w:rsidRPr="009D3B54">
        <w:rPr>
          <w:rFonts w:ascii="Arial" w:hAnsi="Arial" w:cs="Arial"/>
        </w:rPr>
        <w:t>The</w:t>
      </w:r>
      <w:r w:rsidR="00E278AB" w:rsidRPr="009D3B54">
        <w:rPr>
          <w:rFonts w:ascii="Arial" w:hAnsi="Arial" w:cs="Arial"/>
        </w:rPr>
        <w:t xml:space="preserve"> registered provider must keep a copy of all correspondence with the relevant person under component 20(4)</w:t>
      </w:r>
      <w:r w:rsidR="00F030D0" w:rsidRPr="009D3B54">
        <w:rPr>
          <w:rFonts w:ascii="Arial" w:hAnsi="Arial" w:cs="Arial"/>
        </w:rPr>
        <w:t>.</w:t>
      </w:r>
    </w:p>
    <w:p w14:paraId="1B7652BE" w14:textId="77777777" w:rsidR="00E278AB" w:rsidRPr="009D3B54" w:rsidRDefault="00E278AB" w:rsidP="009C4518">
      <w:pPr>
        <w:jc w:val="both"/>
        <w:rPr>
          <w:rFonts w:ascii="Arial" w:hAnsi="Arial" w:cs="Arial"/>
        </w:rPr>
      </w:pPr>
    </w:p>
    <w:p w14:paraId="3E77447E" w14:textId="1CFAEA8B" w:rsidR="0004611F" w:rsidRPr="009D3B54" w:rsidRDefault="00E278AB" w:rsidP="009C4518">
      <w:pPr>
        <w:jc w:val="both"/>
        <w:rPr>
          <w:rFonts w:ascii="Arial" w:hAnsi="Arial" w:cs="Arial"/>
        </w:rPr>
      </w:pPr>
      <w:r w:rsidRPr="009D3B54">
        <w:rPr>
          <w:rFonts w:ascii="Arial" w:hAnsi="Arial" w:cs="Arial"/>
        </w:rPr>
        <w:t>If in any doubt, seek advice from</w:t>
      </w:r>
      <w:r w:rsidR="009C4518">
        <w:rPr>
          <w:rFonts w:ascii="Arial" w:hAnsi="Arial" w:cs="Arial"/>
        </w:rPr>
        <w:t xml:space="preserve"> MDDUS</w:t>
      </w:r>
      <w:r w:rsidRPr="009D3B54">
        <w:rPr>
          <w:rFonts w:ascii="Arial" w:hAnsi="Arial" w:cs="Arial"/>
        </w:rPr>
        <w:t xml:space="preserve">, </w:t>
      </w:r>
      <w:r w:rsidR="00341393" w:rsidRPr="009D3B54">
        <w:rPr>
          <w:rFonts w:ascii="Arial" w:hAnsi="Arial" w:cs="Arial"/>
        </w:rPr>
        <w:t>in regards to the content of the</w:t>
      </w:r>
      <w:r w:rsidRPr="009D3B54">
        <w:rPr>
          <w:rFonts w:ascii="Arial" w:hAnsi="Arial" w:cs="Arial"/>
        </w:rPr>
        <w:t xml:space="preserve"> letter and how</w:t>
      </w:r>
      <w:r w:rsidR="00341393" w:rsidRPr="009D3B54">
        <w:rPr>
          <w:rFonts w:ascii="Arial" w:hAnsi="Arial" w:cs="Arial"/>
        </w:rPr>
        <w:t xml:space="preserve"> in-depth this should be</w:t>
      </w:r>
      <w:r w:rsidRPr="009D3B54">
        <w:rPr>
          <w:rFonts w:ascii="Arial" w:hAnsi="Arial" w:cs="Arial"/>
        </w:rPr>
        <w:t>.</w:t>
      </w:r>
    </w:p>
    <w:p w14:paraId="01FA980E" w14:textId="0A25E0DD" w:rsidR="0004611F" w:rsidRDefault="0004611F" w:rsidP="009C4518">
      <w:pPr>
        <w:jc w:val="both"/>
        <w:rPr>
          <w:rFonts w:ascii="Arial" w:hAnsi="Arial" w:cs="Arial"/>
        </w:rPr>
      </w:pPr>
    </w:p>
    <w:p w14:paraId="6A302432" w14:textId="77777777" w:rsidR="00BF2822" w:rsidRPr="009D3B54" w:rsidRDefault="00BF2822" w:rsidP="009C4518">
      <w:pPr>
        <w:jc w:val="both"/>
        <w:rPr>
          <w:rFonts w:ascii="Arial" w:hAnsi="Arial" w:cs="Arial"/>
        </w:rPr>
      </w:pPr>
    </w:p>
    <w:p w14:paraId="4C6FFD92" w14:textId="2AC63E68" w:rsidR="00341393" w:rsidRPr="00CA4335" w:rsidRDefault="00341393" w:rsidP="009C4518">
      <w:pPr>
        <w:pStyle w:val="Heading1"/>
        <w:keepLines/>
        <w:numPr>
          <w:ilvl w:val="0"/>
          <w:numId w:val="0"/>
        </w:numPr>
        <w:pBdr>
          <w:bottom w:val="single" w:sz="4" w:space="1" w:color="595959" w:themeColor="text1" w:themeTint="A6"/>
        </w:pBdr>
        <w:spacing w:before="0" w:after="120"/>
        <w:ind w:left="431" w:hanging="431"/>
        <w:jc w:val="both"/>
      </w:pPr>
      <w:bookmarkStart w:id="112" w:name="_Toc85470875"/>
      <w:r w:rsidRPr="009D3B54">
        <w:rPr>
          <w:sz w:val="28"/>
          <w:szCs w:val="28"/>
        </w:rPr>
        <w:t>Annex B:  Sample letter</w:t>
      </w:r>
      <w:bookmarkEnd w:id="112"/>
    </w:p>
    <w:p w14:paraId="1C6585A7" w14:textId="26832AA7" w:rsidR="00E278AB" w:rsidRPr="009D3B54" w:rsidRDefault="00E278AB" w:rsidP="009C4518">
      <w:pPr>
        <w:jc w:val="both"/>
        <w:rPr>
          <w:rFonts w:ascii="Arial" w:hAnsi="Arial" w:cs="Arial"/>
        </w:rPr>
      </w:pPr>
    </w:p>
    <w:p w14:paraId="64A4D9AF" w14:textId="338BFD7C" w:rsidR="00827FFB" w:rsidRPr="009D3B54" w:rsidRDefault="00827FFB" w:rsidP="009C4518">
      <w:pPr>
        <w:jc w:val="both"/>
        <w:rPr>
          <w:rFonts w:ascii="Arial" w:hAnsi="Arial" w:cs="Arial"/>
        </w:rPr>
      </w:pPr>
      <w:r w:rsidRPr="009D3B54">
        <w:rPr>
          <w:rFonts w:ascii="Arial" w:hAnsi="Arial" w:cs="Arial"/>
        </w:rPr>
        <w:t>[</w:t>
      </w:r>
      <w:r w:rsidRPr="009D3B54">
        <w:rPr>
          <w:rFonts w:ascii="Arial" w:hAnsi="Arial" w:cs="Arial"/>
          <w:highlight w:val="yellow"/>
        </w:rPr>
        <w:t>Insert patient</w:t>
      </w:r>
      <w:r w:rsidR="005B21AA" w:rsidRPr="009D3B54">
        <w:rPr>
          <w:rFonts w:ascii="Arial" w:hAnsi="Arial" w:cs="Arial"/>
          <w:highlight w:val="yellow"/>
        </w:rPr>
        <w:t>’</w:t>
      </w:r>
      <w:r w:rsidRPr="009D3B54">
        <w:rPr>
          <w:rFonts w:ascii="Arial" w:hAnsi="Arial" w:cs="Arial"/>
          <w:highlight w:val="yellow"/>
        </w:rPr>
        <w:t xml:space="preserve">s </w:t>
      </w:r>
      <w:r w:rsidR="005B21AA" w:rsidRPr="009D3B54">
        <w:rPr>
          <w:rFonts w:ascii="Arial" w:hAnsi="Arial" w:cs="Arial"/>
          <w:highlight w:val="yellow"/>
        </w:rPr>
        <w:t xml:space="preserve">or carer’s </w:t>
      </w:r>
      <w:r w:rsidR="00692226" w:rsidRPr="009D3B54">
        <w:rPr>
          <w:rFonts w:ascii="Arial" w:hAnsi="Arial" w:cs="Arial"/>
          <w:highlight w:val="yellow"/>
        </w:rPr>
        <w:t>n</w:t>
      </w:r>
      <w:r w:rsidR="005B21AA" w:rsidRPr="009D3B54">
        <w:rPr>
          <w:rFonts w:ascii="Arial" w:hAnsi="Arial" w:cs="Arial"/>
          <w:highlight w:val="yellow"/>
        </w:rPr>
        <w:t>ame and address along with d</w:t>
      </w:r>
      <w:r w:rsidRPr="009D3B54">
        <w:rPr>
          <w:rFonts w:ascii="Arial" w:hAnsi="Arial" w:cs="Arial"/>
          <w:highlight w:val="yellow"/>
        </w:rPr>
        <w:t xml:space="preserve">ate </w:t>
      </w:r>
      <w:r w:rsidR="005B21AA" w:rsidRPr="009D3B54">
        <w:rPr>
          <w:rFonts w:ascii="Arial" w:hAnsi="Arial" w:cs="Arial"/>
          <w:highlight w:val="yellow"/>
        </w:rPr>
        <w:t xml:space="preserve">and </w:t>
      </w:r>
      <w:r w:rsidRPr="009D3B54">
        <w:rPr>
          <w:rFonts w:ascii="Arial" w:hAnsi="Arial" w:cs="Arial"/>
          <w:highlight w:val="yellow"/>
        </w:rPr>
        <w:t>reference number</w:t>
      </w:r>
      <w:r w:rsidR="005B21AA" w:rsidRPr="009D3B54">
        <w:rPr>
          <w:rFonts w:ascii="Arial" w:hAnsi="Arial" w:cs="Arial"/>
          <w:highlight w:val="yellow"/>
        </w:rPr>
        <w:t xml:space="preserve"> of the letter as per organisation house style].</w:t>
      </w:r>
    </w:p>
    <w:p w14:paraId="67258C45" w14:textId="77777777" w:rsidR="00827FFB" w:rsidRPr="009D3B54" w:rsidRDefault="00827FFB" w:rsidP="009C4518">
      <w:pPr>
        <w:jc w:val="both"/>
        <w:rPr>
          <w:rFonts w:ascii="Arial" w:hAnsi="Arial" w:cs="Arial"/>
        </w:rPr>
      </w:pPr>
    </w:p>
    <w:p w14:paraId="7DC50DB0" w14:textId="233FF1A2" w:rsidR="00E278AB" w:rsidRPr="009D3B54" w:rsidRDefault="00E278AB" w:rsidP="009C4518">
      <w:pPr>
        <w:jc w:val="both"/>
        <w:rPr>
          <w:rFonts w:ascii="Arial" w:hAnsi="Arial" w:cs="Arial"/>
        </w:rPr>
      </w:pPr>
      <w:r w:rsidRPr="009D3B54">
        <w:rPr>
          <w:rFonts w:ascii="Arial" w:hAnsi="Arial" w:cs="Arial"/>
        </w:rPr>
        <w:t xml:space="preserve">Dear </w:t>
      </w:r>
      <w:r w:rsidRPr="009D3B54">
        <w:rPr>
          <w:rFonts w:ascii="Arial" w:hAnsi="Arial" w:cs="Arial"/>
          <w:highlight w:val="yellow"/>
        </w:rPr>
        <w:t>(patient/relative)</w:t>
      </w:r>
    </w:p>
    <w:p w14:paraId="0BAB17B8" w14:textId="77777777" w:rsidR="00E278AB" w:rsidRPr="009D3B54" w:rsidRDefault="00E278AB" w:rsidP="009C4518">
      <w:pPr>
        <w:jc w:val="both"/>
        <w:rPr>
          <w:rFonts w:ascii="Arial" w:hAnsi="Arial" w:cs="Arial"/>
        </w:rPr>
      </w:pPr>
    </w:p>
    <w:p w14:paraId="3DB9AE35" w14:textId="0F23D68C" w:rsidR="00E278AB" w:rsidRPr="009D3B54" w:rsidRDefault="00E278AB" w:rsidP="009C4518">
      <w:pPr>
        <w:jc w:val="both"/>
        <w:rPr>
          <w:rFonts w:ascii="Arial" w:hAnsi="Arial" w:cs="Arial"/>
        </w:rPr>
      </w:pPr>
      <w:r w:rsidRPr="009D3B54">
        <w:rPr>
          <w:rFonts w:ascii="Arial" w:hAnsi="Arial" w:cs="Arial"/>
        </w:rPr>
        <w:t>Following our initial meeting which took place on [</w:t>
      </w:r>
      <w:r w:rsidR="007F6FB4" w:rsidRPr="009D3B54">
        <w:rPr>
          <w:rFonts w:ascii="Arial" w:hAnsi="Arial" w:cs="Arial"/>
          <w:highlight w:val="yellow"/>
        </w:rPr>
        <w:t>i</w:t>
      </w:r>
      <w:r w:rsidRPr="009D3B54">
        <w:rPr>
          <w:rFonts w:ascii="Arial" w:hAnsi="Arial" w:cs="Arial"/>
          <w:highlight w:val="yellow"/>
        </w:rPr>
        <w:t>nsert date</w:t>
      </w:r>
      <w:r w:rsidRPr="009D3B54">
        <w:rPr>
          <w:rFonts w:ascii="Arial" w:hAnsi="Arial" w:cs="Arial"/>
        </w:rPr>
        <w:t xml:space="preserve">] to inform you of a notifiable safety incident under the statutory </w:t>
      </w:r>
      <w:r w:rsidR="007F6FB4" w:rsidRPr="009D3B54">
        <w:rPr>
          <w:rFonts w:ascii="Arial" w:hAnsi="Arial" w:cs="Arial"/>
        </w:rPr>
        <w:t xml:space="preserve">duty of candour, </w:t>
      </w:r>
      <w:r w:rsidRPr="009D3B54">
        <w:rPr>
          <w:rFonts w:ascii="Arial" w:hAnsi="Arial" w:cs="Arial"/>
        </w:rPr>
        <w:t xml:space="preserve">I am writing to provide </w:t>
      </w:r>
      <w:r w:rsidRPr="009D3B54">
        <w:rPr>
          <w:rFonts w:ascii="Arial" w:hAnsi="Arial" w:cs="Arial"/>
          <w:highlight w:val="yellow"/>
        </w:rPr>
        <w:t xml:space="preserve">you/your </w:t>
      </w:r>
      <w:r w:rsidR="00341393" w:rsidRPr="009D3B54">
        <w:rPr>
          <w:rFonts w:ascii="Arial" w:hAnsi="Arial" w:cs="Arial"/>
          <w:highlight w:val="yellow"/>
        </w:rPr>
        <w:t>[</w:t>
      </w:r>
      <w:r w:rsidRPr="009D3B54">
        <w:rPr>
          <w:rFonts w:ascii="Arial" w:hAnsi="Arial" w:cs="Arial"/>
          <w:highlight w:val="yellow"/>
        </w:rPr>
        <w:t xml:space="preserve">identify relationship, </w:t>
      </w:r>
      <w:r w:rsidR="00BF2822" w:rsidRPr="00381AB8">
        <w:rPr>
          <w:rFonts w:ascii="Arial" w:hAnsi="Arial" w:cs="Arial"/>
          <w:highlight w:val="yellow"/>
        </w:rPr>
        <w:t>e.g.,</w:t>
      </w:r>
      <w:r w:rsidRPr="009D3B54">
        <w:rPr>
          <w:rFonts w:ascii="Arial" w:hAnsi="Arial" w:cs="Arial"/>
          <w:highlight w:val="yellow"/>
        </w:rPr>
        <w:t xml:space="preserve"> husband, wife, etc.</w:t>
      </w:r>
      <w:r w:rsidR="00341393" w:rsidRPr="009D3B54">
        <w:rPr>
          <w:rFonts w:ascii="Arial" w:hAnsi="Arial" w:cs="Arial"/>
          <w:highlight w:val="yellow"/>
        </w:rPr>
        <w:t>]</w:t>
      </w:r>
      <w:r w:rsidRPr="009D3B54">
        <w:rPr>
          <w:rFonts w:ascii="Arial" w:hAnsi="Arial" w:cs="Arial"/>
        </w:rPr>
        <w:t xml:space="preserve"> with all the relevant information that was provided at that initial face</w:t>
      </w:r>
      <w:r w:rsidR="007F6FB4" w:rsidRPr="009D3B54">
        <w:rPr>
          <w:rFonts w:ascii="Arial" w:hAnsi="Arial" w:cs="Arial"/>
        </w:rPr>
        <w:t>-to-</w:t>
      </w:r>
      <w:r w:rsidRPr="009D3B54">
        <w:rPr>
          <w:rFonts w:ascii="Arial" w:hAnsi="Arial" w:cs="Arial"/>
        </w:rPr>
        <w:t>face meeting.</w:t>
      </w:r>
    </w:p>
    <w:p w14:paraId="175D0238" w14:textId="77777777" w:rsidR="00E278AB" w:rsidRPr="009D3B54" w:rsidRDefault="00E278AB" w:rsidP="009C4518">
      <w:pPr>
        <w:jc w:val="both"/>
        <w:rPr>
          <w:rFonts w:ascii="Arial" w:hAnsi="Arial" w:cs="Arial"/>
        </w:rPr>
      </w:pPr>
    </w:p>
    <w:p w14:paraId="662AE573" w14:textId="2D7DED52" w:rsidR="00E278AB" w:rsidRPr="009D3B54" w:rsidRDefault="00E278AB" w:rsidP="009C4518">
      <w:pPr>
        <w:jc w:val="both"/>
        <w:rPr>
          <w:rFonts w:ascii="Arial" w:hAnsi="Arial" w:cs="Arial"/>
        </w:rPr>
      </w:pPr>
      <w:r w:rsidRPr="009D3B54">
        <w:rPr>
          <w:rFonts w:ascii="Arial" w:hAnsi="Arial" w:cs="Arial"/>
        </w:rPr>
        <w:t>As explained at the initial face</w:t>
      </w:r>
      <w:r w:rsidR="007F6FB4" w:rsidRPr="009D3B54">
        <w:rPr>
          <w:rFonts w:ascii="Arial" w:hAnsi="Arial" w:cs="Arial"/>
        </w:rPr>
        <w:t>-to-</w:t>
      </w:r>
      <w:r w:rsidRPr="009D3B54">
        <w:rPr>
          <w:rFonts w:ascii="Arial" w:hAnsi="Arial" w:cs="Arial"/>
        </w:rPr>
        <w:t>face meeting, we investigated this event and explained our findings to you as follows [</w:t>
      </w:r>
      <w:r w:rsidR="007F6FB4" w:rsidRPr="009D3B54">
        <w:rPr>
          <w:rFonts w:ascii="Arial" w:hAnsi="Arial" w:cs="Arial"/>
          <w:highlight w:val="yellow"/>
        </w:rPr>
        <w:t>i</w:t>
      </w:r>
      <w:r w:rsidRPr="009D3B54">
        <w:rPr>
          <w:rFonts w:ascii="Arial" w:hAnsi="Arial" w:cs="Arial"/>
          <w:highlight w:val="yellow"/>
        </w:rPr>
        <w:t>nsert details of findings</w:t>
      </w:r>
      <w:r w:rsidRPr="009D3B54">
        <w:rPr>
          <w:rFonts w:ascii="Arial" w:hAnsi="Arial" w:cs="Arial"/>
        </w:rPr>
        <w:t>].</w:t>
      </w:r>
    </w:p>
    <w:p w14:paraId="16B15515" w14:textId="77777777" w:rsidR="00E278AB" w:rsidRPr="009D3B54" w:rsidRDefault="00E278AB" w:rsidP="009C4518">
      <w:pPr>
        <w:jc w:val="both"/>
        <w:rPr>
          <w:rFonts w:ascii="Arial" w:hAnsi="Arial" w:cs="Arial"/>
        </w:rPr>
      </w:pPr>
    </w:p>
    <w:p w14:paraId="22CDE80A" w14:textId="53064159" w:rsidR="00341393" w:rsidRPr="009D3B54" w:rsidRDefault="00341393" w:rsidP="009C4518">
      <w:pPr>
        <w:jc w:val="both"/>
        <w:rPr>
          <w:rFonts w:ascii="Arial" w:hAnsi="Arial" w:cs="Arial"/>
          <w:highlight w:val="yellow"/>
        </w:rPr>
      </w:pPr>
      <w:r w:rsidRPr="009D3B54">
        <w:rPr>
          <w:rFonts w:ascii="Arial" w:hAnsi="Arial" w:cs="Arial"/>
        </w:rPr>
        <w:t>*</w:t>
      </w:r>
      <w:r w:rsidR="00E278AB" w:rsidRPr="009D3B54">
        <w:rPr>
          <w:rFonts w:ascii="Arial" w:hAnsi="Arial" w:cs="Arial"/>
          <w:highlight w:val="yellow"/>
        </w:rPr>
        <w:t>Delete if not applicable</w:t>
      </w:r>
    </w:p>
    <w:p w14:paraId="7B234E50" w14:textId="77777777" w:rsidR="00341393" w:rsidRPr="009D3B54" w:rsidRDefault="00341393" w:rsidP="009C4518">
      <w:pPr>
        <w:jc w:val="both"/>
        <w:rPr>
          <w:rFonts w:ascii="Arial" w:hAnsi="Arial" w:cs="Arial"/>
          <w:highlight w:val="yellow"/>
        </w:rPr>
      </w:pPr>
    </w:p>
    <w:p w14:paraId="5F9183D2" w14:textId="3205D604" w:rsidR="00E278AB" w:rsidRPr="009D3B54" w:rsidRDefault="00E278AB" w:rsidP="009C4518">
      <w:pPr>
        <w:jc w:val="both"/>
        <w:rPr>
          <w:rFonts w:ascii="Arial" w:hAnsi="Arial" w:cs="Arial"/>
        </w:rPr>
      </w:pPr>
      <w:r w:rsidRPr="009D3B54">
        <w:rPr>
          <w:rFonts w:ascii="Arial" w:hAnsi="Arial" w:cs="Arial"/>
          <w:highlight w:val="yellow"/>
        </w:rPr>
        <w:t>[As explained at the initial meeting</w:t>
      </w:r>
      <w:r w:rsidR="007F6FB4" w:rsidRPr="009D3B54">
        <w:rPr>
          <w:rFonts w:ascii="Arial" w:hAnsi="Arial" w:cs="Arial"/>
          <w:highlight w:val="yellow"/>
        </w:rPr>
        <w:t>,</w:t>
      </w:r>
      <w:r w:rsidRPr="009D3B54">
        <w:rPr>
          <w:rFonts w:ascii="Arial" w:hAnsi="Arial" w:cs="Arial"/>
          <w:highlight w:val="yellow"/>
        </w:rPr>
        <w:t xml:space="preserve"> we stated that we were undertaking further enquiries and when these are completed, we will inform you of the outcome.]</w:t>
      </w:r>
    </w:p>
    <w:p w14:paraId="6C7AE5FB" w14:textId="77777777" w:rsidR="00E278AB" w:rsidRPr="009D3B54" w:rsidRDefault="00E278AB" w:rsidP="009C4518">
      <w:pPr>
        <w:jc w:val="both"/>
        <w:rPr>
          <w:rFonts w:ascii="Arial" w:hAnsi="Arial" w:cs="Arial"/>
        </w:rPr>
      </w:pPr>
    </w:p>
    <w:p w14:paraId="41D5AE18" w14:textId="77777777" w:rsidR="00E278AB" w:rsidRPr="009D3B54" w:rsidRDefault="00E278AB" w:rsidP="009C4518">
      <w:pPr>
        <w:jc w:val="both"/>
        <w:rPr>
          <w:rFonts w:ascii="Arial" w:hAnsi="Arial" w:cs="Arial"/>
        </w:rPr>
      </w:pPr>
      <w:r w:rsidRPr="009D3B54">
        <w:rPr>
          <w:rFonts w:ascii="Arial" w:hAnsi="Arial" w:cs="Arial"/>
        </w:rPr>
        <w:t>OR</w:t>
      </w:r>
    </w:p>
    <w:p w14:paraId="3D849560" w14:textId="77777777" w:rsidR="00E278AB" w:rsidRPr="009D3B54" w:rsidRDefault="00E278AB" w:rsidP="009C4518">
      <w:pPr>
        <w:jc w:val="both"/>
        <w:rPr>
          <w:rFonts w:ascii="Arial" w:hAnsi="Arial" w:cs="Arial"/>
        </w:rPr>
      </w:pPr>
    </w:p>
    <w:p w14:paraId="226368BB" w14:textId="2013AA80" w:rsidR="00E278AB" w:rsidRPr="009D3B54" w:rsidRDefault="00E278AB" w:rsidP="009C4518">
      <w:pPr>
        <w:jc w:val="both"/>
        <w:rPr>
          <w:rFonts w:ascii="Arial" w:hAnsi="Arial" w:cs="Arial"/>
        </w:rPr>
      </w:pPr>
      <w:r w:rsidRPr="009D3B54">
        <w:rPr>
          <w:rFonts w:ascii="Arial" w:hAnsi="Arial" w:cs="Arial"/>
        </w:rPr>
        <w:t>[</w:t>
      </w:r>
      <w:r w:rsidRPr="009D3B54">
        <w:rPr>
          <w:rFonts w:ascii="Arial" w:hAnsi="Arial" w:cs="Arial"/>
          <w:highlight w:val="yellow"/>
        </w:rPr>
        <w:t>As explained at our initial meeting</w:t>
      </w:r>
      <w:r w:rsidR="007F6FB4" w:rsidRPr="009D3B54">
        <w:rPr>
          <w:rFonts w:ascii="Arial" w:hAnsi="Arial" w:cs="Arial"/>
          <w:highlight w:val="yellow"/>
        </w:rPr>
        <w:t>,</w:t>
      </w:r>
      <w:r w:rsidRPr="009D3B54">
        <w:rPr>
          <w:rFonts w:ascii="Arial" w:hAnsi="Arial" w:cs="Arial"/>
          <w:highlight w:val="yellow"/>
        </w:rPr>
        <w:t xml:space="preserve"> we stated that were undertaking further enquiries and these have been completed and the outcome of these are as follows.]</w:t>
      </w:r>
    </w:p>
    <w:p w14:paraId="5AB59424" w14:textId="77777777" w:rsidR="00E278AB" w:rsidRPr="009D3B54" w:rsidRDefault="00E278AB" w:rsidP="009C4518">
      <w:pPr>
        <w:jc w:val="both"/>
        <w:rPr>
          <w:rFonts w:ascii="Arial" w:hAnsi="Arial" w:cs="Arial"/>
        </w:rPr>
      </w:pPr>
    </w:p>
    <w:p w14:paraId="489673E8" w14:textId="5B952F37" w:rsidR="00341393" w:rsidRDefault="00341393" w:rsidP="009C4518">
      <w:pPr>
        <w:jc w:val="both"/>
        <w:rPr>
          <w:rFonts w:ascii="Arial" w:hAnsi="Arial" w:cs="Arial"/>
        </w:rPr>
      </w:pPr>
      <w:r w:rsidRPr="009D3B54">
        <w:rPr>
          <w:rFonts w:ascii="Arial" w:hAnsi="Arial" w:cs="Arial"/>
        </w:rPr>
        <w:t xml:space="preserve">Please find enclosed a leaflet detailing the </w:t>
      </w:r>
      <w:r w:rsidR="007F6FB4" w:rsidRPr="009D3B54">
        <w:rPr>
          <w:rFonts w:ascii="Arial" w:hAnsi="Arial" w:cs="Arial"/>
        </w:rPr>
        <w:t>duty of candour</w:t>
      </w:r>
      <w:r w:rsidRPr="009D3B54">
        <w:rPr>
          <w:rFonts w:ascii="Arial" w:hAnsi="Arial" w:cs="Arial"/>
        </w:rPr>
        <w:t xml:space="preserve">. This has been created by an organisation called </w:t>
      </w:r>
      <w:proofErr w:type="spellStart"/>
      <w:r w:rsidRPr="009D3B54">
        <w:rPr>
          <w:rFonts w:ascii="Arial" w:hAnsi="Arial" w:cs="Arial"/>
        </w:rPr>
        <w:t>Av</w:t>
      </w:r>
      <w:r w:rsidR="00F030D0" w:rsidRPr="009D3B54">
        <w:rPr>
          <w:rFonts w:ascii="Arial" w:hAnsi="Arial" w:cs="Arial"/>
        </w:rPr>
        <w:t>MA</w:t>
      </w:r>
      <w:proofErr w:type="spellEnd"/>
      <w:r w:rsidRPr="009D3B54">
        <w:rPr>
          <w:rFonts w:ascii="Arial" w:hAnsi="Arial" w:cs="Arial"/>
        </w:rPr>
        <w:t xml:space="preserve"> and has been </w:t>
      </w:r>
      <w:r w:rsidR="007F6FB4" w:rsidRPr="009D3B54">
        <w:rPr>
          <w:rFonts w:ascii="Arial" w:hAnsi="Arial" w:cs="Arial"/>
        </w:rPr>
        <w:t>endorsed</w:t>
      </w:r>
      <w:r w:rsidRPr="009D3B54">
        <w:rPr>
          <w:rFonts w:ascii="Arial" w:hAnsi="Arial" w:cs="Arial"/>
        </w:rPr>
        <w:t xml:space="preserve"> by the</w:t>
      </w:r>
      <w:r w:rsidR="007F6FB4" w:rsidRPr="009D3B54">
        <w:rPr>
          <w:rFonts w:ascii="Arial" w:hAnsi="Arial" w:cs="Arial"/>
        </w:rPr>
        <w:t xml:space="preserve"> </w:t>
      </w:r>
      <w:r w:rsidRPr="009D3B54">
        <w:rPr>
          <w:rFonts w:ascii="Arial" w:hAnsi="Arial" w:cs="Arial"/>
        </w:rPr>
        <w:t>Care Quality Commission.</w:t>
      </w:r>
    </w:p>
    <w:p w14:paraId="054147BF" w14:textId="346A1A0B" w:rsidR="00BF2822" w:rsidRDefault="00BF2822" w:rsidP="009C4518">
      <w:pPr>
        <w:jc w:val="both"/>
        <w:rPr>
          <w:rFonts w:ascii="Arial" w:hAnsi="Arial" w:cs="Arial"/>
        </w:rPr>
      </w:pPr>
    </w:p>
    <w:p w14:paraId="6DC07508" w14:textId="4DF11B42" w:rsidR="00BF2822" w:rsidRPr="009D3B54" w:rsidRDefault="00E2286F" w:rsidP="009C4518">
      <w:pPr>
        <w:jc w:val="both"/>
        <w:rPr>
          <w:rFonts w:ascii="Arial" w:hAnsi="Arial" w:cs="Arial"/>
        </w:rPr>
      </w:pPr>
      <w:hyperlink r:id="rId27" w:history="1">
        <w:r w:rsidR="00BF2822" w:rsidRPr="006679DA">
          <w:rPr>
            <w:rStyle w:val="Hyperlink"/>
            <w:rFonts w:ascii="Arial" w:hAnsi="Arial" w:cs="Arial"/>
          </w:rPr>
          <w:t>https://www.avma.org.uk/policy-campaigns/duty-of-candour/duty-of-candour-leaflet/</w:t>
        </w:r>
      </w:hyperlink>
    </w:p>
    <w:p w14:paraId="7BF3E2E4" w14:textId="56543C6A" w:rsidR="00341393" w:rsidRPr="009D3B54" w:rsidRDefault="00341393" w:rsidP="009C4518">
      <w:pPr>
        <w:jc w:val="both"/>
        <w:rPr>
          <w:rFonts w:ascii="Arial" w:hAnsi="Arial" w:cs="Arial"/>
          <w:sz w:val="24"/>
        </w:rPr>
      </w:pPr>
    </w:p>
    <w:p w14:paraId="03010A7D" w14:textId="1AACC0A3" w:rsidR="00E278AB" w:rsidRPr="009D3B54" w:rsidRDefault="00E278AB" w:rsidP="009C4518">
      <w:pPr>
        <w:jc w:val="both"/>
        <w:rPr>
          <w:rFonts w:ascii="Arial" w:hAnsi="Arial" w:cs="Arial"/>
        </w:rPr>
      </w:pPr>
      <w:r w:rsidRPr="009D3B54">
        <w:rPr>
          <w:rFonts w:ascii="Arial" w:hAnsi="Arial" w:cs="Arial"/>
        </w:rPr>
        <w:t>We would like to express our sincere apologies that this event has occurred as the organisation aims to provide the good</w:t>
      </w:r>
      <w:r w:rsidR="00F030D0" w:rsidRPr="009D3B54">
        <w:rPr>
          <w:rFonts w:ascii="Arial" w:hAnsi="Arial" w:cs="Arial"/>
        </w:rPr>
        <w:t>,</w:t>
      </w:r>
      <w:r w:rsidRPr="009D3B54">
        <w:rPr>
          <w:rFonts w:ascii="Arial" w:hAnsi="Arial" w:cs="Arial"/>
        </w:rPr>
        <w:t xml:space="preserve"> </w:t>
      </w:r>
      <w:r w:rsidR="00BF2822" w:rsidRPr="00381AB8">
        <w:rPr>
          <w:rFonts w:ascii="Arial" w:hAnsi="Arial" w:cs="Arial"/>
        </w:rPr>
        <w:t>high-quality</w:t>
      </w:r>
      <w:r w:rsidRPr="009D3B54">
        <w:rPr>
          <w:rFonts w:ascii="Arial" w:hAnsi="Arial" w:cs="Arial"/>
        </w:rPr>
        <w:t xml:space="preserve"> services that our patients expect.</w:t>
      </w:r>
    </w:p>
    <w:p w14:paraId="59FC15FB" w14:textId="77777777" w:rsidR="00E278AB" w:rsidRPr="009D3B54" w:rsidRDefault="00E278AB" w:rsidP="009C4518">
      <w:pPr>
        <w:jc w:val="both"/>
        <w:rPr>
          <w:rFonts w:ascii="Arial" w:hAnsi="Arial" w:cs="Arial"/>
        </w:rPr>
      </w:pPr>
    </w:p>
    <w:p w14:paraId="58F39E8C" w14:textId="14805C09" w:rsidR="00E278AB" w:rsidRPr="009D3B54" w:rsidRDefault="00E278AB" w:rsidP="009C4518">
      <w:pPr>
        <w:jc w:val="both"/>
        <w:rPr>
          <w:rFonts w:ascii="Arial" w:hAnsi="Arial" w:cs="Arial"/>
        </w:rPr>
      </w:pPr>
      <w:r w:rsidRPr="009D3B54">
        <w:rPr>
          <w:rFonts w:ascii="Arial" w:hAnsi="Arial" w:cs="Arial"/>
        </w:rPr>
        <w:t>Yours sincerely</w:t>
      </w:r>
      <w:r w:rsidR="00341393" w:rsidRPr="009D3B54">
        <w:rPr>
          <w:rFonts w:ascii="Arial" w:hAnsi="Arial" w:cs="Arial"/>
        </w:rPr>
        <w:t>,</w:t>
      </w:r>
    </w:p>
    <w:p w14:paraId="5D259F58" w14:textId="77777777" w:rsidR="00827FFB" w:rsidRPr="009D3B54" w:rsidRDefault="00827FFB" w:rsidP="009C4518">
      <w:pPr>
        <w:jc w:val="both"/>
        <w:rPr>
          <w:rFonts w:ascii="Arial" w:hAnsi="Arial" w:cs="Arial"/>
        </w:rPr>
      </w:pPr>
    </w:p>
    <w:p w14:paraId="15163F32" w14:textId="77777777" w:rsidR="00E278AB" w:rsidRPr="009D3B54" w:rsidRDefault="00E278AB" w:rsidP="009C4518">
      <w:pPr>
        <w:jc w:val="both"/>
        <w:rPr>
          <w:rFonts w:ascii="Arial" w:hAnsi="Arial" w:cs="Arial"/>
        </w:rPr>
      </w:pPr>
    </w:p>
    <w:p w14:paraId="50A8A3A7" w14:textId="77777777" w:rsidR="00341393" w:rsidRPr="009D3B54" w:rsidRDefault="00341393" w:rsidP="009C4518">
      <w:pPr>
        <w:jc w:val="both"/>
        <w:rPr>
          <w:rFonts w:ascii="Arial" w:hAnsi="Arial" w:cs="Arial"/>
        </w:rPr>
      </w:pPr>
    </w:p>
    <w:p w14:paraId="08438F04" w14:textId="77777777" w:rsidR="00341393" w:rsidRPr="009D3B54" w:rsidRDefault="00341393" w:rsidP="009C4518">
      <w:pPr>
        <w:jc w:val="both"/>
        <w:rPr>
          <w:rFonts w:ascii="Arial" w:hAnsi="Arial" w:cs="Arial"/>
        </w:rPr>
      </w:pPr>
    </w:p>
    <w:p w14:paraId="7655E5DB" w14:textId="77777777" w:rsidR="00341393" w:rsidRPr="009D3B54" w:rsidRDefault="00341393" w:rsidP="009C4518">
      <w:pPr>
        <w:jc w:val="both"/>
        <w:rPr>
          <w:rFonts w:ascii="Arial" w:hAnsi="Arial" w:cs="Arial"/>
        </w:rPr>
      </w:pPr>
    </w:p>
    <w:p w14:paraId="11832EF1" w14:textId="585FF26D" w:rsidR="00E278AB" w:rsidRPr="009D3B54" w:rsidRDefault="00E278AB" w:rsidP="009C4518">
      <w:pPr>
        <w:jc w:val="both"/>
        <w:rPr>
          <w:rFonts w:ascii="Arial" w:hAnsi="Arial" w:cs="Arial"/>
        </w:rPr>
      </w:pPr>
      <w:r w:rsidRPr="009D3B54">
        <w:rPr>
          <w:rFonts w:ascii="Arial" w:hAnsi="Arial" w:cs="Arial"/>
        </w:rPr>
        <w:t>For and on behalf of the organisation</w:t>
      </w:r>
      <w:bookmarkEnd w:id="111"/>
    </w:p>
    <w:p w14:paraId="5B5690B4" w14:textId="77777777" w:rsidR="00E278AB" w:rsidRPr="00381AB8" w:rsidRDefault="00E278AB" w:rsidP="009C4518">
      <w:pPr>
        <w:jc w:val="both"/>
        <w:rPr>
          <w:rFonts w:ascii="Arial" w:hAnsi="Arial" w:cs="Arial"/>
          <w:b/>
          <w:sz w:val="28"/>
          <w:szCs w:val="28"/>
        </w:rPr>
      </w:pPr>
    </w:p>
    <w:p w14:paraId="22964578" w14:textId="77777777" w:rsidR="00E278AB" w:rsidRPr="00381AB8" w:rsidRDefault="00E278AB" w:rsidP="009C4518">
      <w:pPr>
        <w:jc w:val="both"/>
        <w:rPr>
          <w:rFonts w:ascii="Arial" w:hAnsi="Arial" w:cs="Arial"/>
          <w:b/>
          <w:bCs/>
        </w:rPr>
      </w:pPr>
      <w:bookmarkStart w:id="113" w:name="_Toc498156677"/>
    </w:p>
    <w:bookmarkEnd w:id="113"/>
    <w:p w14:paraId="687310BD" w14:textId="0A6D7F3A" w:rsidR="00E278AB" w:rsidRPr="009D3B54" w:rsidRDefault="00E278AB" w:rsidP="009C4518">
      <w:pPr>
        <w:jc w:val="both"/>
        <w:rPr>
          <w:rFonts w:ascii="Arial" w:hAnsi="Arial" w:cs="Arial"/>
        </w:rPr>
      </w:pPr>
    </w:p>
    <w:p w14:paraId="1B4D4EA6" w14:textId="2D235251" w:rsidR="00B35A10" w:rsidRPr="009D3B54" w:rsidRDefault="00B35A10" w:rsidP="009C4518">
      <w:pPr>
        <w:jc w:val="both"/>
        <w:rPr>
          <w:rFonts w:ascii="Arial" w:hAnsi="Arial" w:cs="Arial"/>
        </w:rPr>
      </w:pPr>
    </w:p>
    <w:sectPr w:rsidR="00B35A10" w:rsidRPr="009D3B54" w:rsidSect="008F2122">
      <w:footerReference w:type="default" r:id="rId28"/>
      <w:headerReference w:type="first" r:id="rId2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1720F" w14:textId="77777777" w:rsidR="006F14D2" w:rsidRDefault="006F14D2" w:rsidP="00D85E4D">
      <w:r>
        <w:separator/>
      </w:r>
    </w:p>
  </w:endnote>
  <w:endnote w:type="continuationSeparator" w:id="0">
    <w:p w14:paraId="6BFD9DBA" w14:textId="77777777" w:rsidR="006F14D2" w:rsidRDefault="006F14D2"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E839" w14:textId="7FB0AA82" w:rsidR="00D63B28" w:rsidRDefault="00D63B28">
    <w:pPr>
      <w:pStyle w:val="Footer"/>
      <w:pBdr>
        <w:top w:val="single" w:sz="4" w:space="1" w:color="D9D9D9" w:themeColor="background1" w:themeShade="D9"/>
      </w:pBdr>
      <w:jc w:val="right"/>
    </w:pPr>
  </w:p>
  <w:p w14:paraId="143EDBEE" w14:textId="0CD57EFD" w:rsidR="00D63B28" w:rsidRDefault="00D63B28" w:rsidP="003E72F8">
    <w:pPr>
      <w:pStyle w:val="Footer"/>
      <w:rPr>
        <w:rFonts w:ascii="Arial" w:hAnsi="Arial" w:cs="Arial"/>
        <w:sz w:val="16"/>
        <w:szCs w:val="16"/>
      </w:rPr>
    </w:pPr>
    <w:r>
      <w:rPr>
        <w:rFonts w:ascii="Arial" w:hAnsi="Arial" w:cs="Arial"/>
        <w:sz w:val="16"/>
        <w:szCs w:val="16"/>
      </w:rPr>
      <w:tab/>
    </w:r>
  </w:p>
  <w:p w14:paraId="54A9CDA4" w14:textId="518C9C14" w:rsidR="00D63B28" w:rsidRPr="00A721EE" w:rsidRDefault="00D63B28"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E2286F">
      <w:rPr>
        <w:rFonts w:ascii="Arial" w:hAnsi="Arial" w:cs="Arial"/>
        <w:noProof/>
      </w:rPr>
      <w:t>12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37DCB" w14:textId="77777777" w:rsidR="006F14D2" w:rsidRDefault="006F14D2" w:rsidP="00D85E4D">
      <w:r>
        <w:separator/>
      </w:r>
    </w:p>
  </w:footnote>
  <w:footnote w:type="continuationSeparator" w:id="0">
    <w:p w14:paraId="4E2C91E4" w14:textId="77777777" w:rsidR="006F14D2" w:rsidRDefault="006F14D2" w:rsidP="00D85E4D">
      <w:r>
        <w:continuationSeparator/>
      </w:r>
    </w:p>
  </w:footnote>
  <w:footnote w:id="1">
    <w:p w14:paraId="29DE5DA5" w14:textId="77777777" w:rsidR="00D63B28" w:rsidRPr="001E46DB" w:rsidRDefault="00D63B28" w:rsidP="00592409">
      <w:pPr>
        <w:pStyle w:val="FootnoteText"/>
        <w:rPr>
          <w:sz w:val="22"/>
          <w:szCs w:val="22"/>
        </w:rPr>
      </w:pPr>
      <w:r w:rsidRPr="001E46DB">
        <w:rPr>
          <w:rStyle w:val="FootnoteReference"/>
          <w:sz w:val="22"/>
          <w:szCs w:val="22"/>
        </w:rPr>
        <w:footnoteRef/>
      </w:r>
      <w:r w:rsidRPr="001E46DB">
        <w:rPr>
          <w:sz w:val="22"/>
          <w:szCs w:val="22"/>
        </w:rPr>
        <w:t xml:space="preserve"> </w:t>
      </w:r>
      <w:hyperlink r:id="rId1" w:history="1">
        <w:r w:rsidRPr="001E46DB">
          <w:rPr>
            <w:rStyle w:val="Hyperlink"/>
            <w:sz w:val="22"/>
            <w:szCs w:val="22"/>
          </w:rPr>
          <w:t>www.cqc.org.uk</w:t>
        </w:r>
      </w:hyperlink>
    </w:p>
  </w:footnote>
  <w:footnote w:id="2">
    <w:p w14:paraId="7F2343C8" w14:textId="2BC227E5" w:rsidR="00D63B28" w:rsidRPr="001E46DB" w:rsidRDefault="00D63B28" w:rsidP="001E46DB">
      <w:pPr>
        <w:pStyle w:val="FootnoteText"/>
        <w:tabs>
          <w:tab w:val="left" w:pos="4476"/>
        </w:tabs>
        <w:rPr>
          <w:rFonts w:ascii="Calibri" w:hAnsi="Calibri" w:cs="Calibri"/>
          <w:sz w:val="22"/>
          <w:szCs w:val="22"/>
        </w:rPr>
      </w:pPr>
      <w:r w:rsidRPr="001E46DB">
        <w:rPr>
          <w:rStyle w:val="FootnoteReference"/>
          <w:rFonts w:ascii="Calibri" w:hAnsi="Calibri" w:cs="Calibri"/>
          <w:sz w:val="22"/>
          <w:szCs w:val="22"/>
        </w:rPr>
        <w:footnoteRef/>
      </w:r>
      <w:r w:rsidRPr="001E46DB">
        <w:rPr>
          <w:rFonts w:ascii="Calibri" w:hAnsi="Calibri" w:cs="Calibri"/>
          <w:color w:val="4472C4" w:themeColor="accent1"/>
          <w:sz w:val="22"/>
          <w:szCs w:val="22"/>
        </w:rPr>
        <w:t xml:space="preserve"> </w:t>
      </w:r>
      <w:hyperlink r:id="rId2" w:history="1">
        <w:r w:rsidRPr="001E46DB">
          <w:rPr>
            <w:rStyle w:val="Hyperlink"/>
            <w:rFonts w:ascii="Calibri" w:hAnsi="Calibri" w:cs="Calibri"/>
            <w:color w:val="4472C4" w:themeColor="accent1"/>
            <w:sz w:val="22"/>
            <w:szCs w:val="22"/>
          </w:rPr>
          <w:t>Network DES Contract specification 2021/22</w:t>
        </w:r>
      </w:hyperlink>
    </w:p>
  </w:footnote>
  <w:footnote w:id="3">
    <w:p w14:paraId="576EDD9E" w14:textId="7FC8080A" w:rsidR="00D63B28" w:rsidRPr="00D41006" w:rsidRDefault="00D63B28">
      <w:pPr>
        <w:pStyle w:val="FootnoteText"/>
        <w:rPr>
          <w:sz w:val="22"/>
          <w:szCs w:val="22"/>
        </w:rPr>
      </w:pPr>
      <w:r w:rsidRPr="00D41006">
        <w:rPr>
          <w:rStyle w:val="FootnoteReference"/>
          <w:sz w:val="22"/>
          <w:szCs w:val="22"/>
        </w:rPr>
        <w:footnoteRef/>
      </w:r>
      <w:r w:rsidRPr="00D41006">
        <w:rPr>
          <w:sz w:val="22"/>
          <w:szCs w:val="22"/>
        </w:rPr>
        <w:t xml:space="preserve"> </w:t>
      </w:r>
      <w:hyperlink r:id="rId3" w:anchor=":~:text=Patient%20safety%20is%20the%20avoidance,and%20protected%20from%20avoidable%20harm." w:history="1">
        <w:r w:rsidRPr="00D41006">
          <w:rPr>
            <w:rStyle w:val="Hyperlink"/>
            <w:sz w:val="22"/>
            <w:szCs w:val="22"/>
          </w:rPr>
          <w:t>NHS England Patient Safety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8FF7" w14:textId="77777777" w:rsidR="008F2122" w:rsidRDefault="008F2122" w:rsidP="008F2122">
    <w:pPr>
      <w:pStyle w:val="Header"/>
    </w:pPr>
    <w:r>
      <w:rPr>
        <w:noProof/>
        <w:lang w:eastAsia="en-GB"/>
      </w:rPr>
      <mc:AlternateContent>
        <mc:Choice Requires="wps">
          <w:drawing>
            <wp:anchor distT="0" distB="0" distL="114300" distR="114300" simplePos="0" relativeHeight="251659264" behindDoc="0" locked="0" layoutInCell="1" allowOverlap="1" wp14:anchorId="6561DECE" wp14:editId="76AD6A36">
              <wp:simplePos x="0" y="0"/>
              <wp:positionH relativeFrom="column">
                <wp:posOffset>0</wp:posOffset>
              </wp:positionH>
              <wp:positionV relativeFrom="paragraph">
                <wp:posOffset>-114300</wp:posOffset>
              </wp:positionV>
              <wp:extent cx="5715000" cy="54610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46100"/>
                      </a:xfrm>
                      <a:prstGeom prst="rect">
                        <a:avLst/>
                      </a:prstGeom>
                      <a:noFill/>
                      <a:ln w="22225">
                        <a:solidFill>
                          <a:srgbClr val="3366FF"/>
                        </a:solidFill>
                        <a:miter lim="800000"/>
                        <a:headEnd/>
                        <a:tailEnd/>
                      </a:ln>
                      <a:extLst>
                        <a:ext uri="{909E8E84-426E-40DD-AFC4-6F175D3DCCD1}">
                          <a14:hiddenFill xmlns:a14="http://schemas.microsoft.com/office/drawing/2010/main">
                            <a:solidFill>
                              <a:srgbClr val="3366FF"/>
                            </a:solidFill>
                          </a14:hiddenFill>
                        </a:ext>
                      </a:extLst>
                    </wps:spPr>
                    <wps:txbx>
                      <w:txbxContent>
                        <w:p w14:paraId="58804E36" w14:textId="77777777" w:rsidR="008F2122" w:rsidRDefault="008F2122" w:rsidP="008F2122">
                          <w:pPr>
                            <w:jc w:val="center"/>
                            <w:rPr>
                              <w:b/>
                              <w:color w:val="808080"/>
                              <w:sz w:val="52"/>
                              <w:szCs w:val="52"/>
                            </w:rPr>
                          </w:pPr>
                          <w:smartTag w:uri="urn:schemas-microsoft-com:office:smarttags" w:element="Street">
                            <w:smartTag w:uri="urn:schemas-microsoft-com:office:smarttags" w:element="address">
                              <w:r>
                                <w:rPr>
                                  <w:b/>
                                  <w:color w:val="808080"/>
                                  <w:sz w:val="52"/>
                                  <w:szCs w:val="52"/>
                                </w:rPr>
                                <w:t>NEWINGTON ROAD</w:t>
                              </w:r>
                            </w:smartTag>
                          </w:smartTag>
                          <w:r>
                            <w:rPr>
                              <w:b/>
                              <w:color w:val="808080"/>
                              <w:sz w:val="52"/>
                              <w:szCs w:val="52"/>
                            </w:rPr>
                            <w:t xml:space="preserve"> SURGERY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1DECE" id="_x0000_t202" coordsize="21600,21600" o:spt="202" path="m,l,21600r21600,l21600,xe">
              <v:stroke joinstyle="miter"/>
              <v:path gradientshapeok="t" o:connecttype="rect"/>
            </v:shapetype>
            <v:shape id="Text Box 9" o:spid="_x0000_s1026" type="#_x0000_t202" style="position:absolute;margin-left:0;margin-top:-9pt;width:450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" filled="f" fillcolor="#36f" strokecolor="#36f" strokeweight="1.75pt">
              <v:textbox>
                <w:txbxContent>
                  <w:p w14:paraId="58804E36" w14:textId="77777777" w:rsidR="008F2122" w:rsidRDefault="008F2122" w:rsidP="008F2122">
                    <w:pPr>
                      <w:jc w:val="center"/>
                      <w:rPr>
                        <w:b/>
                        <w:color w:val="808080"/>
                        <w:sz w:val="52"/>
                        <w:szCs w:val="52"/>
                      </w:rPr>
                    </w:pPr>
                    <w:smartTag w:uri="urn:schemas-microsoft-com:office:smarttags" w:element="Street">
                      <w:smartTag w:uri="urn:schemas-microsoft-com:office:smarttags" w:element="address">
                        <w:r>
                          <w:rPr>
                            <w:b/>
                            <w:color w:val="808080"/>
                            <w:sz w:val="52"/>
                            <w:szCs w:val="52"/>
                          </w:rPr>
                          <w:t>NEWINGTON ROAD</w:t>
                        </w:r>
                      </w:smartTag>
                    </w:smartTag>
                    <w:r>
                      <w:rPr>
                        <w:b/>
                        <w:color w:val="808080"/>
                        <w:sz w:val="52"/>
                        <w:szCs w:val="52"/>
                      </w:rPr>
                      <w:t xml:space="preserve"> SURGERY</w:t>
                    </w:r>
                  </w:p>
                </w:txbxContent>
              </v:textbox>
            </v:shape>
          </w:pict>
        </mc:Fallback>
      </mc:AlternateContent>
    </w:r>
  </w:p>
  <w:p w14:paraId="3DE94EE7" w14:textId="77777777" w:rsidR="008F2122" w:rsidRDefault="008F2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5C21F6"/>
    <w:lvl w:ilvl="0">
      <w:start w:val="1"/>
      <w:numFmt w:val="bullet"/>
      <w:pStyle w:val="ListBullet"/>
      <w:lvlText w:val=""/>
      <w:lvlJc w:val="left"/>
      <w:pPr>
        <w:tabs>
          <w:tab w:val="num" w:pos="432"/>
        </w:tabs>
        <w:ind w:left="432" w:hanging="288"/>
      </w:pPr>
      <w:rPr>
        <w:rFonts w:ascii="Symbol" w:hAnsi="Symbol" w:hint="default"/>
      </w:rPr>
    </w:lvl>
  </w:abstractNum>
  <w:abstractNum w:abstractNumId="1" w15:restartNumberingAfterBreak="0">
    <w:nsid w:val="00AF6CBE"/>
    <w:multiLevelType w:val="hybridMultilevel"/>
    <w:tmpl w:val="F7C4CACA"/>
    <w:lvl w:ilvl="0" w:tplc="14AC698A">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06B76"/>
    <w:multiLevelType w:val="hybridMultilevel"/>
    <w:tmpl w:val="4EAC9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6150A"/>
    <w:multiLevelType w:val="hybridMultilevel"/>
    <w:tmpl w:val="95D45732"/>
    <w:lvl w:ilvl="0" w:tplc="14AC698A">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8BC6A0CE"/>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CB2FE1"/>
    <w:multiLevelType w:val="hybridMultilevel"/>
    <w:tmpl w:val="0804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41BE4"/>
    <w:multiLevelType w:val="hybridMultilevel"/>
    <w:tmpl w:val="6978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85B32"/>
    <w:multiLevelType w:val="hybridMultilevel"/>
    <w:tmpl w:val="C10E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B0BB6"/>
    <w:multiLevelType w:val="hybridMultilevel"/>
    <w:tmpl w:val="0BE6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3455A"/>
    <w:multiLevelType w:val="hybridMultilevel"/>
    <w:tmpl w:val="9AE61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DE65C6"/>
    <w:multiLevelType w:val="hybridMultilevel"/>
    <w:tmpl w:val="4C36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1919E1"/>
    <w:multiLevelType w:val="hybridMultilevel"/>
    <w:tmpl w:val="1AD845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F4166A4"/>
    <w:multiLevelType w:val="hybridMultilevel"/>
    <w:tmpl w:val="D17C08C4"/>
    <w:lvl w:ilvl="0" w:tplc="97449E2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C1AD6"/>
    <w:multiLevelType w:val="hybridMultilevel"/>
    <w:tmpl w:val="5812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A2991"/>
    <w:multiLevelType w:val="multilevel"/>
    <w:tmpl w:val="B8B4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812C4F"/>
    <w:multiLevelType w:val="hybridMultilevel"/>
    <w:tmpl w:val="0DBAEEFA"/>
    <w:lvl w:ilvl="0" w:tplc="14AC698A">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301E53"/>
    <w:multiLevelType w:val="hybridMultilevel"/>
    <w:tmpl w:val="3AECE0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EDD1D5A"/>
    <w:multiLevelType w:val="hybridMultilevel"/>
    <w:tmpl w:val="5C0A74CA"/>
    <w:lvl w:ilvl="0" w:tplc="14AC698A">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C5174"/>
    <w:multiLevelType w:val="hybridMultilevel"/>
    <w:tmpl w:val="961C4F5A"/>
    <w:lvl w:ilvl="0" w:tplc="9C14505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E797C"/>
    <w:multiLevelType w:val="hybridMultilevel"/>
    <w:tmpl w:val="63423FCC"/>
    <w:lvl w:ilvl="0" w:tplc="97449E2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7A16AF"/>
    <w:multiLevelType w:val="hybridMultilevel"/>
    <w:tmpl w:val="FCD294C2"/>
    <w:lvl w:ilvl="0" w:tplc="14AC698A">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67AB6"/>
    <w:multiLevelType w:val="hybridMultilevel"/>
    <w:tmpl w:val="468A74A8"/>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7C3205"/>
    <w:multiLevelType w:val="hybridMultilevel"/>
    <w:tmpl w:val="681E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7B2B82"/>
    <w:multiLevelType w:val="hybridMultilevel"/>
    <w:tmpl w:val="862A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FF4E0C"/>
    <w:multiLevelType w:val="hybridMultilevel"/>
    <w:tmpl w:val="ACD02DDA"/>
    <w:lvl w:ilvl="0" w:tplc="14AC698A">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7D4B9C"/>
    <w:multiLevelType w:val="hybridMultilevel"/>
    <w:tmpl w:val="DFC8A872"/>
    <w:lvl w:ilvl="0" w:tplc="14AC698A">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6"/>
  </w:num>
  <w:num w:numId="4">
    <w:abstractNumId w:val="15"/>
  </w:num>
  <w:num w:numId="5">
    <w:abstractNumId w:val="22"/>
  </w:num>
  <w:num w:numId="6">
    <w:abstractNumId w:val="7"/>
  </w:num>
  <w:num w:numId="7">
    <w:abstractNumId w:val="10"/>
  </w:num>
  <w:num w:numId="8">
    <w:abstractNumId w:val="30"/>
  </w:num>
  <w:num w:numId="9">
    <w:abstractNumId w:val="8"/>
  </w:num>
  <w:num w:numId="10">
    <w:abstractNumId w:val="12"/>
  </w:num>
  <w:num w:numId="11">
    <w:abstractNumId w:val="6"/>
  </w:num>
  <w:num w:numId="12">
    <w:abstractNumId w:val="26"/>
  </w:num>
  <w:num w:numId="13">
    <w:abstractNumId w:val="2"/>
  </w:num>
  <w:num w:numId="14">
    <w:abstractNumId w:val="11"/>
  </w:num>
  <w:num w:numId="15">
    <w:abstractNumId w:val="18"/>
  </w:num>
  <w:num w:numId="16">
    <w:abstractNumId w:val="5"/>
  </w:num>
  <w:num w:numId="17">
    <w:abstractNumId w:val="9"/>
  </w:num>
  <w:num w:numId="18">
    <w:abstractNumId w:val="24"/>
  </w:num>
  <w:num w:numId="19">
    <w:abstractNumId w:val="28"/>
  </w:num>
  <w:num w:numId="20">
    <w:abstractNumId w:val="27"/>
  </w:num>
  <w:num w:numId="21">
    <w:abstractNumId w:val="21"/>
  </w:num>
  <w:num w:numId="22">
    <w:abstractNumId w:val="33"/>
  </w:num>
  <w:num w:numId="23">
    <w:abstractNumId w:val="32"/>
  </w:num>
  <w:num w:numId="24">
    <w:abstractNumId w:val="1"/>
  </w:num>
  <w:num w:numId="25">
    <w:abstractNumId w:val="3"/>
  </w:num>
  <w:num w:numId="26">
    <w:abstractNumId w:val="4"/>
  </w:num>
  <w:num w:numId="27">
    <w:abstractNumId w:val="14"/>
  </w:num>
  <w:num w:numId="28">
    <w:abstractNumId w:val="29"/>
  </w:num>
  <w:num w:numId="29">
    <w:abstractNumId w:val="17"/>
  </w:num>
  <w:num w:numId="30">
    <w:abstractNumId w:val="23"/>
  </w:num>
  <w:num w:numId="31">
    <w:abstractNumId w:val="4"/>
  </w:num>
  <w:num w:numId="32">
    <w:abstractNumId w:val="4"/>
  </w:num>
  <w:num w:numId="33">
    <w:abstractNumId w:val="4"/>
  </w:num>
  <w:num w:numId="34">
    <w:abstractNumId w:val="25"/>
  </w:num>
  <w:num w:numId="35">
    <w:abstractNumId w:val="20"/>
  </w:num>
  <w:num w:numId="36">
    <w:abstractNumId w:val="19"/>
  </w:num>
  <w:num w:numId="37">
    <w:abstractNumId w:val="31"/>
  </w:num>
  <w:num w:numId="38">
    <w:abstractNumId w:val="4"/>
  </w:num>
  <w:num w:numId="39">
    <w:abstractNumId w:val="0"/>
  </w:num>
  <w:num w:numId="40">
    <w:abstractNumId w:val="4"/>
  </w:num>
  <w:num w:numId="41">
    <w:abstractNumId w:val="4"/>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96"/>
    <w:rsid w:val="00013700"/>
    <w:rsid w:val="00020306"/>
    <w:rsid w:val="00044905"/>
    <w:rsid w:val="0004611F"/>
    <w:rsid w:val="00054B5D"/>
    <w:rsid w:val="00063A4D"/>
    <w:rsid w:val="00073E5F"/>
    <w:rsid w:val="00075FAA"/>
    <w:rsid w:val="000858D5"/>
    <w:rsid w:val="00094747"/>
    <w:rsid w:val="000D0020"/>
    <w:rsid w:val="000D6915"/>
    <w:rsid w:val="000E53B0"/>
    <w:rsid w:val="00101221"/>
    <w:rsid w:val="001055EC"/>
    <w:rsid w:val="001145CD"/>
    <w:rsid w:val="00146A15"/>
    <w:rsid w:val="00152189"/>
    <w:rsid w:val="00175162"/>
    <w:rsid w:val="001828B2"/>
    <w:rsid w:val="00193CE6"/>
    <w:rsid w:val="001A01D7"/>
    <w:rsid w:val="001A4225"/>
    <w:rsid w:val="001C49A3"/>
    <w:rsid w:val="001E0A17"/>
    <w:rsid w:val="001E46DB"/>
    <w:rsid w:val="00213FF8"/>
    <w:rsid w:val="002179D7"/>
    <w:rsid w:val="00223B90"/>
    <w:rsid w:val="00224B9F"/>
    <w:rsid w:val="00265ACB"/>
    <w:rsid w:val="002953A6"/>
    <w:rsid w:val="0029559B"/>
    <w:rsid w:val="00296A15"/>
    <w:rsid w:val="002B61DB"/>
    <w:rsid w:val="002C6527"/>
    <w:rsid w:val="002D6BCD"/>
    <w:rsid w:val="002D7705"/>
    <w:rsid w:val="0030228E"/>
    <w:rsid w:val="00310663"/>
    <w:rsid w:val="00341393"/>
    <w:rsid w:val="00350FEB"/>
    <w:rsid w:val="00357D85"/>
    <w:rsid w:val="00381AB8"/>
    <w:rsid w:val="0038680E"/>
    <w:rsid w:val="00386DDF"/>
    <w:rsid w:val="003D7BC6"/>
    <w:rsid w:val="003E72F8"/>
    <w:rsid w:val="003F36B9"/>
    <w:rsid w:val="004044D6"/>
    <w:rsid w:val="00430F8A"/>
    <w:rsid w:val="004372CA"/>
    <w:rsid w:val="00462D02"/>
    <w:rsid w:val="004745CA"/>
    <w:rsid w:val="00485F0B"/>
    <w:rsid w:val="00523113"/>
    <w:rsid w:val="00541C74"/>
    <w:rsid w:val="005444B3"/>
    <w:rsid w:val="00574ADC"/>
    <w:rsid w:val="00585CE1"/>
    <w:rsid w:val="00586381"/>
    <w:rsid w:val="00592409"/>
    <w:rsid w:val="005A4B53"/>
    <w:rsid w:val="005B21AA"/>
    <w:rsid w:val="005C0233"/>
    <w:rsid w:val="005C0BDC"/>
    <w:rsid w:val="005D30DE"/>
    <w:rsid w:val="006227F3"/>
    <w:rsid w:val="00645288"/>
    <w:rsid w:val="00646A73"/>
    <w:rsid w:val="0067038E"/>
    <w:rsid w:val="00674887"/>
    <w:rsid w:val="00675084"/>
    <w:rsid w:val="00677D3D"/>
    <w:rsid w:val="00692226"/>
    <w:rsid w:val="006A3CCE"/>
    <w:rsid w:val="006C3D55"/>
    <w:rsid w:val="006C4C4D"/>
    <w:rsid w:val="006C7673"/>
    <w:rsid w:val="006E51CD"/>
    <w:rsid w:val="006F14D2"/>
    <w:rsid w:val="007005DD"/>
    <w:rsid w:val="007042B1"/>
    <w:rsid w:val="0073466B"/>
    <w:rsid w:val="00750DE4"/>
    <w:rsid w:val="00762F1D"/>
    <w:rsid w:val="0076431B"/>
    <w:rsid w:val="00783572"/>
    <w:rsid w:val="00796F2B"/>
    <w:rsid w:val="007A1048"/>
    <w:rsid w:val="007A472F"/>
    <w:rsid w:val="007A4DA8"/>
    <w:rsid w:val="007A7040"/>
    <w:rsid w:val="007C194B"/>
    <w:rsid w:val="007D65AA"/>
    <w:rsid w:val="007E132A"/>
    <w:rsid w:val="007F5DDE"/>
    <w:rsid w:val="007F6FB4"/>
    <w:rsid w:val="00817934"/>
    <w:rsid w:val="00827FFB"/>
    <w:rsid w:val="00834FFA"/>
    <w:rsid w:val="008603AE"/>
    <w:rsid w:val="008747C2"/>
    <w:rsid w:val="00896912"/>
    <w:rsid w:val="008A36FF"/>
    <w:rsid w:val="008D5E2A"/>
    <w:rsid w:val="008D7BB2"/>
    <w:rsid w:val="008E23F1"/>
    <w:rsid w:val="008F185C"/>
    <w:rsid w:val="008F2122"/>
    <w:rsid w:val="009159B6"/>
    <w:rsid w:val="0091735A"/>
    <w:rsid w:val="00923441"/>
    <w:rsid w:val="009275ED"/>
    <w:rsid w:val="00940EB7"/>
    <w:rsid w:val="009513CA"/>
    <w:rsid w:val="00951515"/>
    <w:rsid w:val="009523F2"/>
    <w:rsid w:val="00955783"/>
    <w:rsid w:val="00957D1F"/>
    <w:rsid w:val="00962F12"/>
    <w:rsid w:val="009939D0"/>
    <w:rsid w:val="009956B8"/>
    <w:rsid w:val="009C4518"/>
    <w:rsid w:val="009D3B54"/>
    <w:rsid w:val="009D3BBE"/>
    <w:rsid w:val="009E45EE"/>
    <w:rsid w:val="009F5400"/>
    <w:rsid w:val="009F75EF"/>
    <w:rsid w:val="00A04F5A"/>
    <w:rsid w:val="00A0785D"/>
    <w:rsid w:val="00A135F5"/>
    <w:rsid w:val="00A217ED"/>
    <w:rsid w:val="00A27F01"/>
    <w:rsid w:val="00A40967"/>
    <w:rsid w:val="00A64B19"/>
    <w:rsid w:val="00A668FA"/>
    <w:rsid w:val="00A721EE"/>
    <w:rsid w:val="00AB3844"/>
    <w:rsid w:val="00AC06F8"/>
    <w:rsid w:val="00AE7441"/>
    <w:rsid w:val="00B02351"/>
    <w:rsid w:val="00B064A0"/>
    <w:rsid w:val="00B2339A"/>
    <w:rsid w:val="00B35A10"/>
    <w:rsid w:val="00BB3B32"/>
    <w:rsid w:val="00BC1F86"/>
    <w:rsid w:val="00BD43CC"/>
    <w:rsid w:val="00BE60B1"/>
    <w:rsid w:val="00BF2822"/>
    <w:rsid w:val="00C037B7"/>
    <w:rsid w:val="00C50ABD"/>
    <w:rsid w:val="00C650B4"/>
    <w:rsid w:val="00C67444"/>
    <w:rsid w:val="00C834DE"/>
    <w:rsid w:val="00CA4335"/>
    <w:rsid w:val="00CB39DE"/>
    <w:rsid w:val="00CC6231"/>
    <w:rsid w:val="00CD50E3"/>
    <w:rsid w:val="00CF50CB"/>
    <w:rsid w:val="00D00234"/>
    <w:rsid w:val="00D06825"/>
    <w:rsid w:val="00D41006"/>
    <w:rsid w:val="00D513A5"/>
    <w:rsid w:val="00D63B28"/>
    <w:rsid w:val="00D67118"/>
    <w:rsid w:val="00D72565"/>
    <w:rsid w:val="00D85E4D"/>
    <w:rsid w:val="00D909D2"/>
    <w:rsid w:val="00DC2D02"/>
    <w:rsid w:val="00DC640C"/>
    <w:rsid w:val="00DD6ACA"/>
    <w:rsid w:val="00DE2CE2"/>
    <w:rsid w:val="00DE4E4D"/>
    <w:rsid w:val="00E2286F"/>
    <w:rsid w:val="00E278AB"/>
    <w:rsid w:val="00E30787"/>
    <w:rsid w:val="00E3235D"/>
    <w:rsid w:val="00E33342"/>
    <w:rsid w:val="00E35A44"/>
    <w:rsid w:val="00E46A51"/>
    <w:rsid w:val="00E53611"/>
    <w:rsid w:val="00E5412E"/>
    <w:rsid w:val="00E77372"/>
    <w:rsid w:val="00E779A9"/>
    <w:rsid w:val="00E85096"/>
    <w:rsid w:val="00E926E0"/>
    <w:rsid w:val="00EA32FD"/>
    <w:rsid w:val="00EA7CAF"/>
    <w:rsid w:val="00EB31AA"/>
    <w:rsid w:val="00ED727B"/>
    <w:rsid w:val="00EE69A3"/>
    <w:rsid w:val="00EF5331"/>
    <w:rsid w:val="00EF7D3E"/>
    <w:rsid w:val="00F030D0"/>
    <w:rsid w:val="00F209F4"/>
    <w:rsid w:val="00F31957"/>
    <w:rsid w:val="00F3629C"/>
    <w:rsid w:val="00F552A7"/>
    <w:rsid w:val="00F55EB1"/>
    <w:rsid w:val="00F73FA0"/>
    <w:rsid w:val="00F77CE0"/>
    <w:rsid w:val="00F937DF"/>
    <w:rsid w:val="00FB0D32"/>
    <w:rsid w:val="00FB2352"/>
    <w:rsid w:val="00FB6D12"/>
    <w:rsid w:val="00FD5508"/>
    <w:rsid w:val="00FF1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4D149B74"/>
  <w15:docId w15:val="{A6060EDB-F3EA-E846-82C3-FCE280B2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04611F"/>
    <w:pPr>
      <w:tabs>
        <w:tab w:val="left" w:pos="660"/>
        <w:tab w:val="right" w:pos="8296"/>
      </w:tabs>
      <w:spacing w:before="80"/>
    </w:pPr>
    <w:rPr>
      <w:rFonts w:ascii="Arial" w:hAnsi="Arial" w:cs="Arial"/>
      <w:b/>
      <w:bCs/>
      <w:noProof/>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customStyle="1" w:styleId="Default">
    <w:name w:val="Default"/>
    <w:rsid w:val="004044D6"/>
    <w:pPr>
      <w:autoSpaceDE w:val="0"/>
      <w:autoSpaceDN w:val="0"/>
      <w:adjustRightInd w:val="0"/>
    </w:pPr>
    <w:rPr>
      <w:rFonts w:ascii="Calibri" w:eastAsia="Calibri" w:hAnsi="Calibri" w:cs="Calibri"/>
      <w:color w:val="000000"/>
      <w:sz w:val="24"/>
      <w:szCs w:val="24"/>
      <w:lang w:val="en-GB" w:eastAsia="en-GB"/>
    </w:rPr>
  </w:style>
  <w:style w:type="character" w:customStyle="1" w:styleId="UnresolvedMention1">
    <w:name w:val="Unresolved Mention1"/>
    <w:basedOn w:val="DefaultParagraphFont"/>
    <w:uiPriority w:val="99"/>
    <w:semiHidden/>
    <w:unhideWhenUsed/>
    <w:rsid w:val="00386DDF"/>
    <w:rPr>
      <w:color w:val="808080"/>
      <w:shd w:val="clear" w:color="auto" w:fill="E6E6E6"/>
    </w:rPr>
  </w:style>
  <w:style w:type="paragraph" w:styleId="FootnoteText">
    <w:name w:val="footnote text"/>
    <w:basedOn w:val="Normal"/>
    <w:link w:val="FootnoteTextChar"/>
    <w:unhideWhenUsed/>
    <w:rsid w:val="00EE69A3"/>
    <w:rPr>
      <w:sz w:val="20"/>
      <w:szCs w:val="20"/>
    </w:rPr>
  </w:style>
  <w:style w:type="character" w:customStyle="1" w:styleId="FootnoteTextChar">
    <w:name w:val="Footnote Text Char"/>
    <w:basedOn w:val="DefaultParagraphFont"/>
    <w:link w:val="FootnoteText"/>
    <w:rsid w:val="00EE69A3"/>
    <w:rPr>
      <w:rFonts w:asciiTheme="minorHAnsi" w:eastAsiaTheme="minorHAnsi" w:hAnsiTheme="minorHAnsi" w:cstheme="minorBidi"/>
      <w:lang w:val="en-GB"/>
    </w:rPr>
  </w:style>
  <w:style w:type="character" w:styleId="FootnoteReference">
    <w:name w:val="footnote reference"/>
    <w:basedOn w:val="DefaultParagraphFont"/>
    <w:unhideWhenUsed/>
    <w:rsid w:val="00EE69A3"/>
    <w:rPr>
      <w:vertAlign w:val="superscript"/>
    </w:rPr>
  </w:style>
  <w:style w:type="character" w:customStyle="1" w:styleId="UnresolvedMention2">
    <w:name w:val="Unresolved Mention2"/>
    <w:basedOn w:val="DefaultParagraphFont"/>
    <w:rsid w:val="00EE69A3"/>
    <w:rPr>
      <w:color w:val="605E5C"/>
      <w:shd w:val="clear" w:color="auto" w:fill="E1DFDD"/>
    </w:rPr>
  </w:style>
  <w:style w:type="character" w:customStyle="1" w:styleId="UnresolvedMention3">
    <w:name w:val="Unresolved Mention3"/>
    <w:basedOn w:val="DefaultParagraphFont"/>
    <w:rsid w:val="00193CE6"/>
    <w:rPr>
      <w:color w:val="605E5C"/>
      <w:shd w:val="clear" w:color="auto" w:fill="E1DFDD"/>
    </w:rPr>
  </w:style>
  <w:style w:type="paragraph" w:styleId="NormalWeb">
    <w:name w:val="Normal (Web)"/>
    <w:basedOn w:val="Normal"/>
    <w:uiPriority w:val="99"/>
    <w:semiHidden/>
    <w:unhideWhenUsed/>
    <w:rsid w:val="00381AB8"/>
    <w:pPr>
      <w:spacing w:before="100" w:beforeAutospacing="1" w:after="100" w:afterAutospacing="1"/>
    </w:pPr>
    <w:rPr>
      <w:rFonts w:ascii="Times New Roman" w:eastAsia="Times New Roman" w:hAnsi="Times New Roman" w:cs="Times New Roman"/>
      <w:sz w:val="24"/>
      <w:szCs w:val="24"/>
      <w:lang w:eastAsia="en-GB"/>
    </w:rPr>
  </w:style>
  <w:style w:type="paragraph" w:styleId="ListBullet">
    <w:name w:val="List Bullet"/>
    <w:basedOn w:val="Normal"/>
    <w:uiPriority w:val="2"/>
    <w:unhideWhenUsed/>
    <w:qFormat/>
    <w:rsid w:val="00592409"/>
    <w:pPr>
      <w:numPr>
        <w:numId w:val="39"/>
      </w:numPr>
      <w:spacing w:after="160" w:line="288" w:lineRule="auto"/>
    </w:pPr>
    <w:rPr>
      <w:rFonts w:ascii="Times New Roman" w:eastAsiaTheme="minorEastAsia" w:hAnsi="Times New Roman" w:cs="Times New Roman"/>
      <w:color w:val="595959" w:themeColor="text1" w:themeTint="A6"/>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25414">
      <w:bodyDiv w:val="1"/>
      <w:marLeft w:val="0"/>
      <w:marRight w:val="0"/>
      <w:marTop w:val="0"/>
      <w:marBottom w:val="0"/>
      <w:divBdr>
        <w:top w:val="none" w:sz="0" w:space="0" w:color="auto"/>
        <w:left w:val="none" w:sz="0" w:space="0" w:color="auto"/>
        <w:bottom w:val="none" w:sz="0" w:space="0" w:color="auto"/>
        <w:right w:val="none" w:sz="0" w:space="0" w:color="auto"/>
      </w:divBdr>
    </w:div>
    <w:div w:id="622885521">
      <w:bodyDiv w:val="1"/>
      <w:marLeft w:val="0"/>
      <w:marRight w:val="0"/>
      <w:marTop w:val="0"/>
      <w:marBottom w:val="0"/>
      <w:divBdr>
        <w:top w:val="none" w:sz="0" w:space="0" w:color="auto"/>
        <w:left w:val="none" w:sz="0" w:space="0" w:color="auto"/>
        <w:bottom w:val="none" w:sz="0" w:space="0" w:color="auto"/>
        <w:right w:val="none" w:sz="0" w:space="0" w:color="auto"/>
      </w:divBdr>
    </w:div>
    <w:div w:id="1493525274">
      <w:bodyDiv w:val="1"/>
      <w:marLeft w:val="0"/>
      <w:marRight w:val="0"/>
      <w:marTop w:val="0"/>
      <w:marBottom w:val="0"/>
      <w:divBdr>
        <w:top w:val="none" w:sz="0" w:space="0" w:color="auto"/>
        <w:left w:val="none" w:sz="0" w:space="0" w:color="auto"/>
        <w:bottom w:val="none" w:sz="0" w:space="0" w:color="auto"/>
        <w:right w:val="none" w:sz="0" w:space="0" w:color="auto"/>
      </w:divBdr>
    </w:div>
    <w:div w:id="1655645593">
      <w:bodyDiv w:val="1"/>
      <w:marLeft w:val="0"/>
      <w:marRight w:val="0"/>
      <w:marTop w:val="0"/>
      <w:marBottom w:val="0"/>
      <w:divBdr>
        <w:top w:val="none" w:sz="0" w:space="0" w:color="auto"/>
        <w:left w:val="none" w:sz="0" w:space="0" w:color="auto"/>
        <w:bottom w:val="none" w:sz="0" w:space="0" w:color="auto"/>
        <w:right w:val="none" w:sz="0" w:space="0" w:color="auto"/>
      </w:divBdr>
    </w:div>
    <w:div w:id="186713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qc.org.uk/sites/default/files/20161213-learning-candour-accountability-full-report.pdf" TargetMode="External"/><Relationship Id="rId13" Type="http://schemas.openxmlformats.org/officeDocument/2006/relationships/hyperlink" Target="file:///\\Pcs8411a\shared\1%20POLICIES%20AND%20PROCEDURES\2022%20new%20versions\Whistleblowing%20policy%20and%20procedure.docx" TargetMode="External"/><Relationship Id="rId18" Type="http://schemas.openxmlformats.org/officeDocument/2006/relationships/hyperlink" Target="https://report.nrls.nhs.uk/nrlsreporting/" TargetMode="External"/><Relationship Id="rId26" Type="http://schemas.openxmlformats.org/officeDocument/2006/relationships/hyperlink" Target="https://practiceindex.co.uk/gp/forum/resources/whistleblowing-policy-and-procedure.469/" TargetMode="External"/><Relationship Id="rId3" Type="http://schemas.openxmlformats.org/officeDocument/2006/relationships/styles" Target="styles.xml"/><Relationship Id="rId21" Type="http://schemas.openxmlformats.org/officeDocument/2006/relationships/hyperlink" Target="https://www.cqc.org.uk/guidance-providers/gps/gp-mythbuster-32-duty-candour-general-practice-regulation-20" TargetMode="External"/><Relationship Id="rId7" Type="http://schemas.openxmlformats.org/officeDocument/2006/relationships/endnotes" Target="endnotes.xml"/><Relationship Id="rId12" Type="http://schemas.openxmlformats.org/officeDocument/2006/relationships/hyperlink" Target="https://www.youtube.com/watch?v=E-Mw4EkdfrA" TargetMode="External"/><Relationship Id="rId17" Type="http://schemas.openxmlformats.org/officeDocument/2006/relationships/hyperlink" Target="https://www.england.nhs.uk/patient-safety/patient-safety-incident-management-system/learn-from-patient-safety-events-lfpse-service-frequently-asked-questions-for-launch-july-2021/" TargetMode="External"/><Relationship Id="rId25" Type="http://schemas.openxmlformats.org/officeDocument/2006/relationships/hyperlink" Target="https://practiceindex.co.uk/gp/forum/resources/safeguarding-policy.728/" TargetMode="External"/><Relationship Id="rId2" Type="http://schemas.openxmlformats.org/officeDocument/2006/relationships/numbering" Target="numbering.xml"/><Relationship Id="rId16" Type="http://schemas.openxmlformats.org/officeDocument/2006/relationships/hyperlink" Target="https://webarchive.nationalarchives.gov.uk/20150407084949/http:/www.midstaffspublicinquiry.com/sites/default/files/report/Executive%20summary.pdf" TargetMode="External"/><Relationship Id="rId20" Type="http://schemas.openxmlformats.org/officeDocument/2006/relationships/hyperlink" Target="file:///\\Pcs8411a\shared\1%20POLICIES%20AND%20PROCEDURES\2022%20new%20versions\.Significant%20event%20and%20incident%20policy%20(Stacie%20to%20review%20the%20form%20DRAFT).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0/15/contents" TargetMode="External"/><Relationship Id="rId24" Type="http://schemas.openxmlformats.org/officeDocument/2006/relationships/hyperlink" Target="https://www.cqc.org.uk/publications/themed-work/learning-candour-and-accountability" TargetMode="External"/><Relationship Id="rId5" Type="http://schemas.openxmlformats.org/officeDocument/2006/relationships/webSettings" Target="webSettings.xml"/><Relationship Id="rId15" Type="http://schemas.openxmlformats.org/officeDocument/2006/relationships/hyperlink" Target="https://www.cqc.org.uk/guidance-providers/regulations-enforcement/regulation-20-duty-candour" TargetMode="External"/><Relationship Id="rId23" Type="http://schemas.openxmlformats.org/officeDocument/2006/relationships/hyperlink" Target="https://resolution.nhs.uk/resources/saying-sorry/" TargetMode="External"/><Relationship Id="rId28" Type="http://schemas.openxmlformats.org/officeDocument/2006/relationships/footer" Target="footer1.xml"/><Relationship Id="rId10" Type="http://schemas.openxmlformats.org/officeDocument/2006/relationships/hyperlink" Target="https://www.gmc-uk.org/ethical-guidance/ethical-guidance-for-doctors/candour---openness-and-honesty-when-things-go-wrong/the-professional-duty-of-candour" TargetMode="External"/><Relationship Id="rId19" Type="http://schemas.openxmlformats.org/officeDocument/2006/relationships/hyperlink" Target="https://www.england.nhs.uk/wp-content/uploads/2019/10/NRLS_Degree_of_harm_FAQs_-_final_v1.1.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ukdsi/2014/9780111117613/regulation/20" TargetMode="External"/><Relationship Id="rId14" Type="http://schemas.openxmlformats.org/officeDocument/2006/relationships/hyperlink" Target="https://www.cqc.org.uk/sites/default/files/20210421%20The%20duty%20of%20candour%20-%20guidance%20for%20providers.pdf" TargetMode="External"/><Relationship Id="rId22" Type="http://schemas.openxmlformats.org/officeDocument/2006/relationships/hyperlink" Target="https://www.cqc.org.uk/sites/default/files/20210421%20The%20duty%20of%20candour%20-%20guidance%20for%20providers.pdf" TargetMode="External"/><Relationship Id="rId27" Type="http://schemas.openxmlformats.org/officeDocument/2006/relationships/hyperlink" Target="https://www.avma.org.uk/policy-campaigns/duty-of-candour/duty-of-candour-leafle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patient-safety/" TargetMode="External"/><Relationship Id="rId2" Type="http://schemas.openxmlformats.org/officeDocument/2006/relationships/hyperlink" Target="https://www.england.nhs.uk/wp-content/uploads/2021/03/B0431-network-contract-des-specification-pcn-requirements-and-entitlements-21-22.pdf" TargetMode="External"/><Relationship Id="rId1" Type="http://schemas.openxmlformats.org/officeDocument/2006/relationships/hyperlink" Target="https://www.cqc.org.uk/sites/default/files/20180628%20Healthcare%20services%20KLOEs%20prompts%20and%20characteristics%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107E3-7ABD-4501-9AD8-E0722CC6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3453</Words>
  <Characters>22330</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25732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DAVIES, Sarah (NHS KENT AND MEDWAY CCG)</cp:lastModifiedBy>
  <cp:revision>6</cp:revision>
  <cp:lastPrinted>2017-09-20T11:53:00Z</cp:lastPrinted>
  <dcterms:created xsi:type="dcterms:W3CDTF">2022-07-07T07:25:00Z</dcterms:created>
  <dcterms:modified xsi:type="dcterms:W3CDTF">2022-07-14T07:00:00Z</dcterms:modified>
</cp:coreProperties>
</file>